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70559" w:rsidR="00646AC2" w:rsidP="008C74D9" w:rsidRDefault="00F1632B" w14:paraId="60F43C29" w14:textId="62795239">
      <w:pPr>
        <w:jc w:val="center"/>
      </w:pPr>
      <w:r>
        <w:rPr>
          <w:noProof/>
          <w:lang w:val="en-US"/>
        </w:rPr>
        <w:drawing>
          <wp:inline distT="0" distB="0" distL="0" distR="0" wp14:anchorId="5B566EB1" wp14:editId="528B9BD1">
            <wp:extent cx="1792605" cy="1239520"/>
            <wp:effectExtent l="0" t="0" r="0" b="0"/>
            <wp:docPr id="1" name="Picture 1" title="EESCLogo_H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74D9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635441CD" wp14:anchorId="09C34AE6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5519C5" w:rsidRDefault="005519C5" w14:paraId="2702AD04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9C34AE6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5519C5" w:rsidRDefault="005519C5" w14:paraId="2702AD04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870559" w:rsidR="008C74D9" w:rsidP="0015678B" w:rsidRDefault="008C74D9" w14:paraId="14B4CEA2" w14:textId="77777777"/>
    <w:p w:rsidRPr="00870559" w:rsidR="00CB6E29" w:rsidP="00CB6E29" w:rsidRDefault="00CB6E29" w14:paraId="7767D93E" w14:textId="77777777">
      <w:pPr>
        <w:spacing w:line="240" w:lineRule="auto"/>
        <w:jc w:val="right"/>
      </w:pPr>
      <w:r>
        <w:rPr>
          <w:b/>
        </w:rPr>
        <w:t>INT/949</w:t>
      </w:r>
    </w:p>
    <w:p w:rsidRPr="00870559" w:rsidR="00563C84" w:rsidP="00CB6E29" w:rsidRDefault="009B2672" w14:paraId="660608CC" w14:textId="1B80392B">
      <w:pPr>
        <w:jc w:val="right"/>
      </w:pPr>
      <w:bookmarkStart w:name="_GoBack" w:id="0"/>
      <w:r>
        <w:rPr>
          <w:b/>
        </w:rPr>
        <w:t>Turizam i promet / praćenje</w:t>
      </w:r>
      <w:bookmarkEnd w:id="0"/>
    </w:p>
    <w:p w:rsidRPr="00870559" w:rsidR="009B30AA" w:rsidP="0015678B" w:rsidRDefault="009B30AA" w14:paraId="108C5BE5" w14:textId="77777777"/>
    <w:p w:rsidRPr="00870559" w:rsidR="009B30AA" w:rsidP="0015678B" w:rsidRDefault="009B30AA" w14:paraId="73AE153D" w14:textId="77777777"/>
    <w:p w:rsidRPr="00870559" w:rsidR="00646AC2" w:rsidP="009B2672" w:rsidRDefault="004F7F67" w14:paraId="7871B613" w14:textId="026AECE3">
      <w:pPr>
        <w:jc w:val="center"/>
      </w:pPr>
      <w:r>
        <w:rPr>
          <w:b/>
          <w:sz w:val="28"/>
        </w:rPr>
        <w:t>MIŠLJENJE</w:t>
      </w:r>
      <w:r>
        <w:rPr>
          <w:b/>
          <w:sz w:val="28"/>
        </w:rPr>
        <w:br/>
      </w:r>
      <w:r>
        <w:rPr>
          <w:b/>
        </w:rPr>
        <w:br/>
      </w:r>
      <w:r>
        <w:t>Stručna skupina za jedinstveno tržište, proizvodnju i potrošnju</w:t>
      </w:r>
      <w:r>
        <w:br/>
      </w:r>
      <w:r>
        <w:rPr>
          <w:b/>
        </w:rPr>
        <w:br/>
        <w:t>Turizam i promet / praćenje</w:t>
      </w:r>
      <w:r>
        <w:rPr>
          <w:b/>
        </w:rPr>
        <w:br/>
      </w:r>
      <w:r>
        <w:t>(samoinicijativno mišljenje)</w:t>
      </w:r>
    </w:p>
    <w:p w:rsidRPr="00870559" w:rsidR="009B30AA" w:rsidP="0015678B" w:rsidRDefault="009B30AA" w14:paraId="3D62ECEA" w14:textId="77777777">
      <w:pPr>
        <w:jc w:val="center"/>
      </w:pPr>
    </w:p>
    <w:tbl>
      <w:tblPr>
        <w:tblpPr w:leftFromText="181" w:rightFromText="181" w:tblpYSpec="bottom"/>
        <w:tblOverlap w:val="never"/>
        <w:tblW w:w="9289" w:type="dxa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 w:rsidRPr="00870559" w:rsidR="00FF3759" w:rsidTr="000F1965" w14:paraId="5065C98D" w14:textId="77777777">
        <w:tc>
          <w:tcPr>
            <w:tcW w:w="3085" w:type="dxa"/>
          </w:tcPr>
          <w:p w:rsidRPr="00870559" w:rsidR="00FF3759" w:rsidP="0015678B" w:rsidRDefault="00FF3759" w14:paraId="10DF8CD4" w14:textId="77777777">
            <w:pPr>
              <w:jc w:val="left"/>
            </w:pPr>
            <w:r>
              <w:t>Kontakt:</w:t>
            </w:r>
          </w:p>
        </w:tc>
        <w:tc>
          <w:tcPr>
            <w:tcW w:w="6204" w:type="dxa"/>
          </w:tcPr>
          <w:p w:rsidRPr="00870559" w:rsidR="00FF3759" w:rsidP="003E584A" w:rsidRDefault="00DF2FC7" w14:paraId="6B2A4A00" w14:textId="4B9B6566">
            <w:pPr>
              <w:jc w:val="left"/>
            </w:pPr>
            <w:hyperlink w:history="1" r:id="rId12">
              <w:r w:rsidR="00DC4D13">
                <w:rPr>
                  <w:rStyle w:val="Hyperlink"/>
                </w:rPr>
                <w:t>int@eesc.europa.eu</w:t>
              </w:r>
            </w:hyperlink>
          </w:p>
        </w:tc>
      </w:tr>
      <w:tr w:rsidRPr="00870559" w:rsidR="00FF3759" w:rsidTr="000F1965" w14:paraId="013907D7" w14:textId="77777777">
        <w:tc>
          <w:tcPr>
            <w:tcW w:w="3085" w:type="dxa"/>
          </w:tcPr>
          <w:p w:rsidRPr="00870559" w:rsidR="00FF3759" w:rsidP="0015678B" w:rsidRDefault="00FF3759" w14:paraId="6BF20142" w14:textId="77777777">
            <w:pPr>
              <w:jc w:val="left"/>
            </w:pPr>
            <w:r>
              <w:t>Administrator/</w:t>
            </w:r>
            <w:proofErr w:type="spellStart"/>
            <w:r>
              <w:t>ica</w:t>
            </w:r>
            <w:proofErr w:type="spellEnd"/>
            <w:r>
              <w:t>:</w:t>
            </w:r>
          </w:p>
        </w:tc>
        <w:tc>
          <w:tcPr>
            <w:tcW w:w="6204" w:type="dxa"/>
          </w:tcPr>
          <w:p w:rsidRPr="00870559" w:rsidR="00FF3759" w:rsidP="0015678B" w:rsidRDefault="009B2672" w14:paraId="3E27356A" w14:textId="77777777">
            <w:pPr>
              <w:jc w:val="left"/>
            </w:pPr>
            <w:r>
              <w:t>Silvia STAFFA</w:t>
            </w:r>
          </w:p>
        </w:tc>
      </w:tr>
      <w:tr w:rsidRPr="00870559" w:rsidR="00FF3759" w:rsidTr="000F1965" w14:paraId="2C4E9E39" w14:textId="77777777">
        <w:tc>
          <w:tcPr>
            <w:tcW w:w="3085" w:type="dxa"/>
          </w:tcPr>
          <w:p w:rsidRPr="00870559" w:rsidR="00FF3759" w:rsidP="0015678B" w:rsidRDefault="00FF3759" w14:paraId="03EE7EE7" w14:textId="77777777">
            <w:pPr>
              <w:jc w:val="left"/>
            </w:pPr>
            <w:r>
              <w:t>Datum dokumenta:</w:t>
            </w:r>
          </w:p>
        </w:tc>
        <w:tc>
          <w:tcPr>
            <w:tcW w:w="6204" w:type="dxa"/>
          </w:tcPr>
          <w:p w:rsidRPr="00870559" w:rsidR="00FF3759" w:rsidP="00412142" w:rsidRDefault="00870559" w14:paraId="6F871572" w14:textId="54409933">
            <w:pPr>
              <w:jc w:val="left"/>
            </w:pPr>
            <w:r>
              <w:t>08/02/2022</w:t>
            </w:r>
          </w:p>
        </w:tc>
      </w:tr>
    </w:tbl>
    <w:p w:rsidRPr="00870559" w:rsidR="00CB6E29" w:rsidP="00810AC4" w:rsidRDefault="007F5E0D" w14:paraId="5F18C932" w14:textId="77777777">
      <w:pPr>
        <w:jc w:val="center"/>
      </w:pPr>
      <w:r>
        <w:t xml:space="preserve">Izvjestitelj: </w:t>
      </w:r>
      <w:proofErr w:type="spellStart"/>
      <w:r>
        <w:rPr>
          <w:b/>
        </w:rPr>
        <w:t>Panagiotis</w:t>
      </w:r>
      <w:proofErr w:type="spellEnd"/>
      <w:r>
        <w:rPr>
          <w:b/>
        </w:rPr>
        <w:t xml:space="preserve"> GKOFAS</w:t>
      </w:r>
    </w:p>
    <w:p w:rsidRPr="00870559" w:rsidR="00E32DC6" w:rsidP="0015678B" w:rsidRDefault="00E32DC6" w14:paraId="54EB70DC" w14:textId="77777777"/>
    <w:p w:rsidRPr="00870559" w:rsidR="00E32DC6" w:rsidP="0015678B" w:rsidRDefault="00E32DC6" w14:paraId="67557EC3" w14:textId="77777777">
      <w:pPr>
        <w:sectPr w:rsidRPr="00870559" w:rsidR="00E32DC6" w:rsidSect="00271611">
          <w:footerReference w:type="default" r:id="rId13"/>
          <w:pgSz w:w="11907" w:h="16839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p w:rsidRPr="00870559" w:rsidR="0012220C" w:rsidP="0015678B" w:rsidRDefault="0012220C" w14:paraId="395E367C" w14:textId="77777777"/>
    <w:tbl>
      <w:tblPr>
        <w:tblW w:w="0" w:type="auto"/>
        <w:tblLook w:val="04A0" w:firstRow="1" w:lastRow="0" w:firstColumn="1" w:lastColumn="0" w:noHBand="0" w:noVBand="1"/>
      </w:tblPr>
      <w:tblGrid>
        <w:gridCol w:w="3055"/>
        <w:gridCol w:w="6018"/>
      </w:tblGrid>
      <w:tr w:rsidRPr="00870559" w:rsidR="003270D6" w:rsidTr="00D16AC1" w14:paraId="6B7A9287" w14:textId="77777777">
        <w:tc>
          <w:tcPr>
            <w:tcW w:w="3055" w:type="dxa"/>
          </w:tcPr>
          <w:p w:rsidRPr="00870559" w:rsidR="003270D6" w:rsidP="003270D6" w:rsidRDefault="003270D6" w14:paraId="6E5CFAD3" w14:textId="77777777">
            <w:pPr>
              <w:jc w:val="left"/>
            </w:pPr>
            <w:r>
              <w:t>Odluka Plenarne skupštine:</w:t>
            </w:r>
          </w:p>
        </w:tc>
        <w:tc>
          <w:tcPr>
            <w:tcW w:w="6018" w:type="dxa"/>
          </w:tcPr>
          <w:p w:rsidRPr="00870559" w:rsidR="003270D6" w:rsidP="003270D6" w:rsidRDefault="003270D6" w14:paraId="000F714F" w14:textId="77777777">
            <w:pPr>
              <w:jc w:val="left"/>
              <w:rPr>
                <w:highlight w:val="yellow"/>
              </w:rPr>
            </w:pPr>
            <w:r>
              <w:t>24/03/2021</w:t>
            </w:r>
          </w:p>
        </w:tc>
      </w:tr>
      <w:tr w:rsidRPr="00870559" w:rsidR="003270D6" w:rsidTr="00D16AC1" w14:paraId="0E04C872" w14:textId="77777777">
        <w:trPr>
          <w:trHeight w:val="251"/>
        </w:trPr>
        <w:tc>
          <w:tcPr>
            <w:tcW w:w="3055" w:type="dxa"/>
          </w:tcPr>
          <w:p w:rsidRPr="00870559" w:rsidR="003270D6" w:rsidP="003270D6" w:rsidRDefault="003270D6" w14:paraId="5854330A" w14:textId="77777777">
            <w:pPr>
              <w:jc w:val="left"/>
            </w:pPr>
            <w:r>
              <w:t>Pravna osnova:</w:t>
            </w:r>
          </w:p>
        </w:tc>
        <w:tc>
          <w:tcPr>
            <w:tcW w:w="6018" w:type="dxa"/>
          </w:tcPr>
          <w:p w:rsidRPr="00870559" w:rsidR="003270D6" w:rsidP="003270D6" w:rsidRDefault="003270D6" w14:paraId="3136E0C6" w14:textId="77777777">
            <w:pPr>
              <w:jc w:val="left"/>
            </w:pPr>
            <w:r>
              <w:t>pravilo 32. stavak 2. Poslovnika</w:t>
            </w:r>
          </w:p>
          <w:p w:rsidRPr="00870559" w:rsidR="003270D6" w:rsidP="003270D6" w:rsidRDefault="003270D6" w14:paraId="2159D31D" w14:textId="77777777">
            <w:pPr>
              <w:jc w:val="left"/>
              <w:rPr>
                <w:highlight w:val="yellow"/>
              </w:rPr>
            </w:pPr>
            <w:r>
              <w:t>(samoinicijativno mišljenje)</w:t>
            </w:r>
          </w:p>
        </w:tc>
      </w:tr>
      <w:tr w:rsidRPr="00870559" w:rsidR="0016503F" w:rsidTr="00D16AC1" w14:paraId="26D9ACA7" w14:textId="77777777">
        <w:trPr>
          <w:trHeight w:val="250"/>
        </w:trPr>
        <w:tc>
          <w:tcPr>
            <w:tcW w:w="3055" w:type="dxa"/>
          </w:tcPr>
          <w:p w:rsidRPr="00870559" w:rsidR="0016503F" w:rsidP="0015678B" w:rsidRDefault="0016503F" w14:paraId="688A66C6" w14:textId="77777777">
            <w:pPr>
              <w:jc w:val="left"/>
            </w:pPr>
          </w:p>
        </w:tc>
        <w:tc>
          <w:tcPr>
            <w:tcW w:w="6018" w:type="dxa"/>
          </w:tcPr>
          <w:p w:rsidRPr="00870559" w:rsidR="0016503F" w:rsidP="0015678B" w:rsidRDefault="0016503F" w14:paraId="20959DF6" w14:textId="77777777">
            <w:pPr>
              <w:jc w:val="left"/>
            </w:pPr>
          </w:p>
        </w:tc>
      </w:tr>
      <w:tr w:rsidRPr="00870559" w:rsidR="00DF5B64" w:rsidTr="00D16AC1" w14:paraId="41789FB7" w14:textId="77777777">
        <w:tc>
          <w:tcPr>
            <w:tcW w:w="3055" w:type="dxa"/>
          </w:tcPr>
          <w:p w:rsidRPr="00870559" w:rsidR="00DF5B64" w:rsidP="0015678B" w:rsidRDefault="00AD4B4F" w14:paraId="07C144AF" w14:textId="77777777">
            <w:pPr>
              <w:jc w:val="left"/>
            </w:pPr>
            <w:r>
              <w:t>Nadležna stručna skupina:</w:t>
            </w:r>
          </w:p>
        </w:tc>
        <w:tc>
          <w:tcPr>
            <w:tcW w:w="6018" w:type="dxa"/>
          </w:tcPr>
          <w:p w:rsidRPr="00870559" w:rsidR="00DF5B64" w:rsidP="0015678B" w:rsidRDefault="007129A8" w14:paraId="1C74A207" w14:textId="77777777">
            <w:pPr>
              <w:jc w:val="left"/>
            </w:pPr>
            <w:r>
              <w:t>Stručna skupina za jedinstveno tržište, proizvodnju i potrošnju</w:t>
            </w:r>
          </w:p>
        </w:tc>
      </w:tr>
      <w:tr w:rsidRPr="00870559" w:rsidR="00A156E6" w:rsidTr="00D16AC1" w14:paraId="7EA2F51B" w14:textId="77777777">
        <w:tc>
          <w:tcPr>
            <w:tcW w:w="3055" w:type="dxa"/>
          </w:tcPr>
          <w:p w:rsidRPr="00870559" w:rsidR="00A156E6" w:rsidP="0015678B" w:rsidRDefault="00A156E6" w14:paraId="4B93F9A9" w14:textId="77777777">
            <w:pPr>
              <w:jc w:val="left"/>
            </w:pPr>
            <w:r>
              <w:t>Datum usvajanja u Stručnoj skupini:</w:t>
            </w:r>
          </w:p>
        </w:tc>
        <w:tc>
          <w:tcPr>
            <w:tcW w:w="6018" w:type="dxa"/>
          </w:tcPr>
          <w:p w:rsidRPr="00870559" w:rsidR="00A156E6" w:rsidRDefault="003F355A" w14:paraId="06DD9B7E" w14:textId="39047298">
            <w:pPr>
              <w:jc w:val="left"/>
            </w:pPr>
            <w:r>
              <w:t>03/02/2022</w:t>
            </w:r>
          </w:p>
        </w:tc>
      </w:tr>
      <w:tr w:rsidRPr="00870559" w:rsidR="00A156E6" w:rsidTr="00D16AC1" w14:paraId="18830E59" w14:textId="77777777">
        <w:tc>
          <w:tcPr>
            <w:tcW w:w="3055" w:type="dxa"/>
          </w:tcPr>
          <w:p w:rsidRPr="00870559" w:rsidR="00A156E6" w:rsidP="0015678B" w:rsidRDefault="00A156E6" w14:paraId="4CA1FFD3" w14:textId="77777777">
            <w:pPr>
              <w:jc w:val="left"/>
            </w:pPr>
            <w:r>
              <w:t>Datum usvajanja na plenarnom zasjedanju:</w:t>
            </w:r>
          </w:p>
        </w:tc>
        <w:tc>
          <w:tcPr>
            <w:tcW w:w="6018" w:type="dxa"/>
          </w:tcPr>
          <w:p w:rsidRPr="00870559" w:rsidR="00A156E6" w:rsidP="0015678B" w:rsidRDefault="003439AB" w14:paraId="7DE01498" w14:textId="77777777">
            <w:pPr>
              <w:jc w:val="left"/>
            </w:pPr>
            <w:r>
              <w:t>DD/MM/YYYY</w:t>
            </w:r>
          </w:p>
        </w:tc>
      </w:tr>
      <w:tr w:rsidRPr="00870559" w:rsidR="00BA1290" w:rsidTr="00D16AC1" w14:paraId="08D9E08D" w14:textId="77777777">
        <w:tc>
          <w:tcPr>
            <w:tcW w:w="3055" w:type="dxa"/>
          </w:tcPr>
          <w:p w:rsidRPr="00870559" w:rsidR="00BA1290" w:rsidP="0015678B" w:rsidRDefault="00BA1290" w14:paraId="76CA1B02" w14:textId="77777777">
            <w:pPr>
              <w:jc w:val="left"/>
            </w:pPr>
            <w:r>
              <w:t>Plenarno zasjedanje br.:</w:t>
            </w:r>
          </w:p>
        </w:tc>
        <w:tc>
          <w:tcPr>
            <w:tcW w:w="6018" w:type="dxa"/>
          </w:tcPr>
          <w:p w:rsidRPr="00870559" w:rsidR="00BA1290" w:rsidP="0015678B" w:rsidRDefault="00BA1290" w14:paraId="427B2226" w14:textId="77777777">
            <w:pPr>
              <w:jc w:val="left"/>
            </w:pPr>
            <w:r>
              <w:t>…</w:t>
            </w:r>
          </w:p>
        </w:tc>
      </w:tr>
      <w:tr w:rsidRPr="00870559" w:rsidR="00A156E6" w:rsidTr="00D16AC1" w14:paraId="60915208" w14:textId="77777777">
        <w:tc>
          <w:tcPr>
            <w:tcW w:w="3055" w:type="dxa"/>
          </w:tcPr>
          <w:p w:rsidRPr="00870559" w:rsidR="00D423D4" w:rsidP="0015678B" w:rsidRDefault="0043024C" w14:paraId="29884569" w14:textId="77777777">
            <w:pPr>
              <w:jc w:val="left"/>
            </w:pPr>
            <w:r>
              <w:t>Rezultat glasanja</w:t>
            </w:r>
            <w:r>
              <w:br/>
              <w:t>(za/protiv/suzdržani):</w:t>
            </w:r>
          </w:p>
        </w:tc>
        <w:tc>
          <w:tcPr>
            <w:tcW w:w="6018" w:type="dxa"/>
            <w:vAlign w:val="bottom"/>
          </w:tcPr>
          <w:p w:rsidRPr="00870559" w:rsidR="00A156E6" w:rsidP="0015678B" w:rsidRDefault="00A156E6" w14:paraId="6BDB8BDB" w14:textId="77777777">
            <w:pPr>
              <w:jc w:val="left"/>
            </w:pPr>
            <w:r>
              <w:t>…/…/…</w:t>
            </w:r>
          </w:p>
        </w:tc>
      </w:tr>
    </w:tbl>
    <w:p w:rsidRPr="00870559" w:rsidR="0090053A" w:rsidP="0015678B" w:rsidRDefault="0090053A" w14:paraId="4204F850" w14:textId="77777777"/>
    <w:p w:rsidRPr="00870559" w:rsidR="00646AC2" w:rsidP="0015678B" w:rsidRDefault="00646AC2" w14:paraId="53B6F51F" w14:textId="77777777">
      <w:r>
        <w:br w:type="page"/>
      </w:r>
    </w:p>
    <w:p w:rsidRPr="00870559" w:rsidR="003457CE" w:rsidP="0076687A" w:rsidRDefault="003457CE" w14:paraId="2CE67ADB" w14:textId="77777777">
      <w:pPr>
        <w:pStyle w:val="Heading1"/>
        <w:ind w:left="567" w:hanging="567"/>
      </w:pPr>
      <w:r>
        <w:rPr>
          <w:b/>
        </w:rPr>
        <w:lastRenderedPageBreak/>
        <w:t>Zaključci i preporuke</w:t>
      </w:r>
    </w:p>
    <w:p w:rsidRPr="00870559" w:rsidR="00732AF3" w:rsidRDefault="00732AF3" w14:paraId="2104002C" w14:textId="77777777"/>
    <w:p w:rsidRPr="00870559" w:rsidR="006B475A" w:rsidP="0099009E" w:rsidRDefault="006B475A" w14:paraId="30B23810" w14:textId="1C58D48E">
      <w:pPr>
        <w:pStyle w:val="Heading2"/>
        <w:ind w:left="567" w:hanging="567"/>
      </w:pPr>
      <w:r>
        <w:t xml:space="preserve">Europski gospodarski i socijalni odbor (EGSO) pohvaljuje izvanredne zajedničke napore koje su institucije EU-a poduzele 2021. te njihove prijedloge i mjere politike kojima je cilj pomoći poduzećima da se oporave i osigurati radna mjesta u europskim sektorima turizma, prometa i putovanja – sektorima </w:t>
      </w:r>
      <w:proofErr w:type="spellStart"/>
      <w:r>
        <w:t>najpogođenijima</w:t>
      </w:r>
      <w:proofErr w:type="spellEnd"/>
      <w:r>
        <w:t xml:space="preserve"> </w:t>
      </w:r>
      <w:proofErr w:type="spellStart"/>
      <w:r>
        <w:t>pandemijom</w:t>
      </w:r>
      <w:proofErr w:type="spellEnd"/>
      <w:r>
        <w:t xml:space="preserve"> bolesti COVID-19</w:t>
      </w:r>
      <w:r w:rsidRPr="00870559" w:rsidR="00DB5A65">
        <w:rPr>
          <w:rStyle w:val="FootnoteReference"/>
        </w:rPr>
        <w:footnoteReference w:id="1"/>
      </w:r>
      <w:r>
        <w:t xml:space="preserve">. Međutim, učinak </w:t>
      </w:r>
      <w:proofErr w:type="spellStart"/>
      <w:r>
        <w:t>pandemije</w:t>
      </w:r>
      <w:proofErr w:type="spellEnd"/>
      <w:r>
        <w:t xml:space="preserve"> i posljedice za gospodarstvo i društvo još uvijek nisu potpuno vidljive. Potrebno je uložiti znatne napore kako bi se narednih mjeseci osigurali koordinirani pristup EU-a, jasna potpora malim i srednjim poduzećima (MSP) u smislu kreditiranja i financiranja, informacije o cijepljenju te sigurnosne mjere za osiguravanje sigurnog turizma, putovanja i prometa i postupne obnove turističkih tokova (uvođenjem Europskog sustava pokazatelja za turizam (ETIS) i sigurnosti u sektoru turizma</w:t>
      </w:r>
      <w:r w:rsidRPr="00870559" w:rsidR="00DB5A65">
        <w:rPr>
          <w:rStyle w:val="FootnoteReference"/>
        </w:rPr>
        <w:footnoteReference w:id="2"/>
      </w:r>
      <w:r>
        <w:t xml:space="preserve">). </w:t>
      </w:r>
    </w:p>
    <w:p w:rsidRPr="00870559" w:rsidR="006B475A" w:rsidP="006B475A" w:rsidRDefault="006B475A" w14:paraId="401D946E" w14:textId="77777777"/>
    <w:p w:rsidRPr="00870559" w:rsidR="006B475A" w:rsidP="0099009E" w:rsidRDefault="006B475A" w14:paraId="49D418E7" w14:textId="68612364">
      <w:pPr>
        <w:pStyle w:val="Heading2"/>
        <w:ind w:left="567" w:hanging="567"/>
      </w:pPr>
      <w:r>
        <w:t xml:space="preserve">Turizam se neće vratiti na razinu prije </w:t>
      </w:r>
      <w:proofErr w:type="spellStart"/>
      <w:r>
        <w:t>pandemije</w:t>
      </w:r>
      <w:proofErr w:type="spellEnd"/>
      <w:r>
        <w:t>: globalna međuovisnost te zelenije i digitalnije ponašanje potrošača oblikovat će nove poslovne modele. EGSO smatra da su potrebne sljedeće kratkoročne, srednjoročne i dugoročne mjere na razini EU-a te na razini država članica, odnosno regionalnoj razini.</w:t>
      </w:r>
    </w:p>
    <w:p w:rsidRPr="00870559" w:rsidR="00E1739F" w:rsidP="0099009E" w:rsidRDefault="00E1739F" w14:paraId="7ECCE078" w14:textId="77777777">
      <w:pPr>
        <w:ind w:left="567" w:hanging="567"/>
      </w:pPr>
    </w:p>
    <w:p w:rsidRPr="00870559" w:rsidR="006B475A" w:rsidP="00FA4C10" w:rsidRDefault="006B475A" w14:paraId="68CC20B2" w14:textId="0EE9226A">
      <w:pPr>
        <w:pStyle w:val="Heading3"/>
        <w:keepNext/>
        <w:keepLines/>
      </w:pPr>
      <w:r>
        <w:t>Kratkoročne mjere:</w:t>
      </w:r>
    </w:p>
    <w:p w:rsidRPr="00870559" w:rsidR="006B475A" w:rsidP="00FA4C10" w:rsidRDefault="006B475A" w14:paraId="7A0F3124" w14:textId="77777777">
      <w:pPr>
        <w:keepNext/>
        <w:keepLines/>
      </w:pPr>
    </w:p>
    <w:p w:rsidRPr="00870559" w:rsidR="005555C4" w:rsidP="0012091A" w:rsidRDefault="005555C4" w14:paraId="4E934633" w14:textId="75C7FB00">
      <w:pPr>
        <w:pStyle w:val="ListParagraph"/>
        <w:numPr>
          <w:ilvl w:val="0"/>
          <w:numId w:val="45"/>
        </w:numPr>
        <w:ind w:left="851" w:hanging="284"/>
      </w:pPr>
      <w:r>
        <w:t xml:space="preserve">osiguravanje da se u planovima oporavka EU-a i država članica na odgovarajući način uzme u obzir hotelijersko-ugostiteljski sektor (HORECA) te </w:t>
      </w:r>
      <w:proofErr w:type="spellStart"/>
      <w:r>
        <w:t>mikropoduzeća</w:t>
      </w:r>
      <w:proofErr w:type="spellEnd"/>
      <w:r>
        <w:t>, posebno restorani, kako bi se osigurao njihov opstanak, EU i nacionalne vlade moraju u potpunosti poduprijeti hitne mjere financijske potpore, inicijative za izravno financiranje i privremeni okvir za mjere državne potpore nakon 2022. godine,</w:t>
      </w:r>
    </w:p>
    <w:p w:rsidRPr="00870559" w:rsidR="006B475A" w:rsidP="0012091A" w:rsidRDefault="00DE4F34" w14:paraId="33DD222C" w14:textId="7D18EE98">
      <w:pPr>
        <w:pStyle w:val="ListParagraph"/>
        <w:numPr>
          <w:ilvl w:val="0"/>
          <w:numId w:val="45"/>
        </w:numPr>
        <w:ind w:left="851" w:hanging="284"/>
      </w:pPr>
      <w:r>
        <w:t xml:space="preserve">očuvanje mjera financijske potpore za </w:t>
      </w:r>
      <w:proofErr w:type="spellStart"/>
      <w:r>
        <w:t>mikropoduzeća</w:t>
      </w:r>
      <w:proofErr w:type="spellEnd"/>
      <w:r>
        <w:t>, posebno ona iz hotelijersko-ugostiteljskog sektora, i produljenje financiranja EU-a i nacionalnog financiranja dokle god je to potrebno i nakon prosinca 2022. godine. Pritom se ne smije podcijeniti učinak koji će trenutačan nedostatak radne snage imati na tempo oporavka,</w:t>
      </w:r>
    </w:p>
    <w:p w:rsidRPr="00870559" w:rsidR="006B475A" w:rsidP="0012091A" w:rsidRDefault="006B475A" w14:paraId="4574C1A2" w14:textId="0571F4BB">
      <w:pPr>
        <w:pStyle w:val="ListParagraph"/>
        <w:numPr>
          <w:ilvl w:val="0"/>
          <w:numId w:val="45"/>
        </w:numPr>
        <w:ind w:left="851" w:hanging="284"/>
      </w:pPr>
      <w:r>
        <w:t xml:space="preserve">produljenje trajanja programa SURE na 2022. i odgađanje svih poreznih obveza prema javnim vlastima, uključujući i one nastale za vrijeme </w:t>
      </w:r>
      <w:proofErr w:type="spellStart"/>
      <w:r>
        <w:t>pandemije</w:t>
      </w:r>
      <w:proofErr w:type="spellEnd"/>
      <w:r>
        <w:t xml:space="preserve">, posebno za </w:t>
      </w:r>
      <w:proofErr w:type="spellStart"/>
      <w:r>
        <w:t>mikropoduzeća</w:t>
      </w:r>
      <w:proofErr w:type="spellEnd"/>
      <w:r>
        <w:t xml:space="preserve"> iz hotelijersko-ugostiteljskog sektora,</w:t>
      </w:r>
    </w:p>
    <w:p w:rsidRPr="00870559" w:rsidR="006B475A" w:rsidP="0012091A" w:rsidRDefault="006B475A" w14:paraId="2B3540EA" w14:textId="15B87453">
      <w:pPr>
        <w:pStyle w:val="ListParagraph"/>
        <w:numPr>
          <w:ilvl w:val="0"/>
          <w:numId w:val="45"/>
        </w:numPr>
        <w:ind w:left="851" w:hanging="284"/>
      </w:pPr>
      <w:r>
        <w:t xml:space="preserve">uspostava posebnog proračuna za turizam u višegodišnjem financijskom okviru i poboljšanje uvjeta i usklađenih postupaka za pristup sredstvima iz nacionalnih planova za oporavak i otpornost: primjerice održivija digitalizacija i transformacija infrastrukture, primjena načelâ „počnimo od malih” i „samo jednom”, što u praksi uključuje </w:t>
      </w:r>
      <w:proofErr w:type="spellStart"/>
      <w:r>
        <w:t>mikropoduzeća</w:t>
      </w:r>
      <w:proofErr w:type="spellEnd"/>
      <w:r>
        <w:t xml:space="preserve"> s manje </w:t>
      </w:r>
      <w:r>
        <w:lastRenderedPageBreak/>
        <w:t>birokracije, te uvođenje transparentnih poziva za podnošenje ponuda za turistička poduzeća i lokalna turistička tijela</w:t>
      </w:r>
      <w:r w:rsidRPr="00870559" w:rsidR="00E1739F">
        <w:rPr>
          <w:rStyle w:val="FootnoteReference"/>
        </w:rPr>
        <w:footnoteReference w:id="3"/>
      </w:r>
      <w:r>
        <w:t>,</w:t>
      </w:r>
    </w:p>
    <w:p w:rsidRPr="00870559" w:rsidR="006B475A" w:rsidP="0012091A" w:rsidRDefault="00C30A8F" w14:paraId="35081B6A" w14:textId="6A263620">
      <w:pPr>
        <w:pStyle w:val="ListParagraph"/>
        <w:numPr>
          <w:ilvl w:val="0"/>
          <w:numId w:val="45"/>
        </w:numPr>
        <w:ind w:left="851" w:hanging="284"/>
      </w:pPr>
      <w:r>
        <w:t xml:space="preserve">uvođenje preduvjeta za integraciju </w:t>
      </w:r>
      <w:proofErr w:type="spellStart"/>
      <w:r>
        <w:t>mikropoduzeća</w:t>
      </w:r>
      <w:proofErr w:type="spellEnd"/>
      <w:r>
        <w:t xml:space="preserve"> iz sektora turizma i prometa u bankarski sustav i financijski sektor putem programâ jamstva EU-a i Europske središnje banke,</w:t>
      </w:r>
    </w:p>
    <w:p w:rsidRPr="00870559" w:rsidR="006B475A" w:rsidP="0012091A" w:rsidRDefault="00F72F5B" w14:paraId="13107326" w14:textId="7A72BA5D">
      <w:pPr>
        <w:pStyle w:val="ListParagraph"/>
        <w:numPr>
          <w:ilvl w:val="0"/>
          <w:numId w:val="45"/>
        </w:numPr>
        <w:ind w:left="851" w:hanging="284"/>
      </w:pPr>
      <w:r>
        <w:t>poboljšanje koordinacije diljem Europe, bolje usklađivanje zdravstvenih i sigurnosnih protokola (koje pogoduje MSP-ovima), olakšavanje putovanja građanima i poduzećima iz EU-a u zemlje izvan EU-a, održavanje granica otvorenima, smanjenje ograničenja za putnike i povećanje broja strategija i planova koordinacije između EU-a i nacionalnih vlada kako bi se ponovno uspostavili međunarodni turistički tokovi i izravna strana ulaganja,</w:t>
      </w:r>
    </w:p>
    <w:p w:rsidRPr="00870559" w:rsidR="006B475A" w:rsidP="0012091A" w:rsidRDefault="004977E8" w14:paraId="791E30C6" w14:textId="030982AF">
      <w:pPr>
        <w:pStyle w:val="ListParagraph"/>
        <w:numPr>
          <w:ilvl w:val="0"/>
          <w:numId w:val="45"/>
        </w:numPr>
        <w:ind w:left="851" w:hanging="284"/>
      </w:pPr>
      <w:r>
        <w:t>poticanje svih institucija EU-a, socijalnih partnera, organizacija civilnog društva te istraživačkih i akademskih tijela da doprinesu održavanju „Godine održivog turizma” 2022. i promicanju mreže izložbi i sajmova u EU-u o održivom turizmu i prometu na međunarodnim tržištima,</w:t>
      </w:r>
    </w:p>
    <w:p w:rsidRPr="00870559" w:rsidR="00BC5CCD" w:rsidP="0012091A" w:rsidRDefault="00BC5CCD" w14:paraId="1EE71957" w14:textId="09449941">
      <w:pPr>
        <w:pStyle w:val="ListParagraph"/>
        <w:numPr>
          <w:ilvl w:val="0"/>
          <w:numId w:val="45"/>
        </w:numPr>
        <w:ind w:left="851" w:hanging="284"/>
      </w:pPr>
      <w:r>
        <w:t xml:space="preserve">uvođenje stavke „turizam” u sve projekte TEN-T-a – europske prometne koridore, </w:t>
      </w:r>
    </w:p>
    <w:p w:rsidRPr="00870559" w:rsidR="006B475A" w:rsidP="0012091A" w:rsidRDefault="00427503" w14:paraId="16421012" w14:textId="5C07986B">
      <w:pPr>
        <w:pStyle w:val="ListParagraph"/>
        <w:numPr>
          <w:ilvl w:val="0"/>
          <w:numId w:val="45"/>
        </w:numPr>
        <w:ind w:left="851" w:hanging="284"/>
      </w:pPr>
      <w:r>
        <w:t xml:space="preserve">uvođenje usklađenog sustava snižene stope PDV-a za cjelokupni sektor ugostiteljstva i turizma, koji mora biti prilagođen MSP-ovima i imati transparentne postupke, zatim financiranje alata i postupaka za pristup (jedinstveno sučelje, internetski alati, programi povezivanja s predstavnicima organizacija MSP-ova) te posebne proračunske linije za </w:t>
      </w:r>
      <w:proofErr w:type="spellStart"/>
      <w:r>
        <w:t>mikropoduzeća</w:t>
      </w:r>
      <w:proofErr w:type="spellEnd"/>
      <w:r>
        <w:t>,</w:t>
      </w:r>
    </w:p>
    <w:p w:rsidRPr="00870559" w:rsidR="00BC5CCD" w:rsidP="0012091A" w:rsidRDefault="00BC5CCD" w14:paraId="1C80BA07" w14:textId="6CC2BCDB">
      <w:pPr>
        <w:pStyle w:val="ListParagraph"/>
        <w:numPr>
          <w:ilvl w:val="0"/>
          <w:numId w:val="45"/>
        </w:numPr>
        <w:ind w:left="851" w:hanging="284"/>
      </w:pPr>
      <w:r>
        <w:t xml:space="preserve">osnivanje </w:t>
      </w:r>
      <w:proofErr w:type="spellStart"/>
      <w:r>
        <w:t>ombudsmana</w:t>
      </w:r>
      <w:proofErr w:type="spellEnd"/>
      <w:r>
        <w:t xml:space="preserve">/tijela za nadzor provedbe mjera oporavka EU-a i pristupa likvidnosti, posebno za </w:t>
      </w:r>
      <w:proofErr w:type="spellStart"/>
      <w:r>
        <w:t>mikropoduzeća</w:t>
      </w:r>
      <w:proofErr w:type="spellEnd"/>
      <w:r>
        <w:t xml:space="preserve"> i mala poduzeća u sektoru turizma i prometa, te za obavljanje drugih posebnih zadaća</w:t>
      </w:r>
      <w:r w:rsidRPr="00870559">
        <w:rPr>
          <w:rStyle w:val="FootnoteReference"/>
        </w:rPr>
        <w:footnoteReference w:id="4"/>
      </w:r>
      <w:r>
        <w:t xml:space="preserve">, </w:t>
      </w:r>
    </w:p>
    <w:p w:rsidRPr="00870559" w:rsidR="00BC5CCD" w:rsidP="0012091A" w:rsidRDefault="00BC5CCD" w14:paraId="39CC220D" w14:textId="186CD39B">
      <w:pPr>
        <w:pStyle w:val="ListParagraph"/>
        <w:numPr>
          <w:ilvl w:val="0"/>
          <w:numId w:val="45"/>
        </w:numPr>
        <w:ind w:left="851" w:hanging="284"/>
      </w:pPr>
      <w:r>
        <w:t xml:space="preserve">osmišljavanje mehanizma EU-a za praćenje pružanja potpore </w:t>
      </w:r>
      <w:proofErr w:type="spellStart"/>
      <w:r>
        <w:t>mikropoduzećima</w:t>
      </w:r>
      <w:proofErr w:type="spellEnd"/>
      <w:r>
        <w:t xml:space="preserve"> i MSP-ovima na temelju postojećeg višegodišnjeg financijskog okvira (2021.–2027.).</w:t>
      </w:r>
    </w:p>
    <w:p w:rsidRPr="00870559" w:rsidR="006B475A" w:rsidP="006B475A" w:rsidRDefault="006B475A" w14:paraId="7F6F4AFE" w14:textId="77777777"/>
    <w:p w:rsidRPr="00870559" w:rsidR="006B475A" w:rsidP="00FA4C10" w:rsidRDefault="006B475A" w14:paraId="6B9CE4E9" w14:textId="1BAC605E">
      <w:pPr>
        <w:pStyle w:val="Heading3"/>
        <w:keepNext/>
        <w:keepLines/>
      </w:pPr>
      <w:r>
        <w:t>Srednjoročne mjere:</w:t>
      </w:r>
    </w:p>
    <w:p w:rsidRPr="00870559" w:rsidR="00CC106D" w:rsidP="00FA4C10" w:rsidRDefault="00CC106D" w14:paraId="14518DEC" w14:textId="77777777">
      <w:pPr>
        <w:keepNext/>
        <w:keepLines/>
      </w:pPr>
    </w:p>
    <w:p w:rsidRPr="00870559" w:rsidR="006B475A" w:rsidP="0012091A" w:rsidRDefault="00CC106D" w14:paraId="7D06BB8C" w14:textId="71BBCD60">
      <w:pPr>
        <w:pStyle w:val="ListParagraph"/>
        <w:numPr>
          <w:ilvl w:val="0"/>
          <w:numId w:val="45"/>
        </w:numPr>
        <w:tabs>
          <w:tab w:val="left" w:pos="7371"/>
        </w:tabs>
        <w:ind w:left="851" w:hanging="284"/>
      </w:pPr>
      <w:r>
        <w:t>izbjegavanje prezaduženosti i gubitka kreditne sposobnosti poduzeća</w:t>
      </w:r>
      <w:r w:rsidRPr="00870559" w:rsidR="00BB5B07">
        <w:rPr>
          <w:rStyle w:val="FootnoteReference"/>
        </w:rPr>
        <w:footnoteReference w:id="5"/>
      </w:r>
      <w:r>
        <w:t>,</w:t>
      </w:r>
    </w:p>
    <w:p w:rsidRPr="00870559" w:rsidR="006B475A" w:rsidP="0012091A" w:rsidRDefault="00621FD0" w14:paraId="0655E246" w14:textId="553E64EC">
      <w:pPr>
        <w:pStyle w:val="ListParagraph"/>
        <w:numPr>
          <w:ilvl w:val="0"/>
          <w:numId w:val="45"/>
        </w:numPr>
        <w:ind w:left="851" w:hanging="284"/>
      </w:pPr>
      <w:r>
        <w:t xml:space="preserve">davanje ovlaštenja radnoj skupini da nadzire provedbu i učinak mjera oporavka, osobito onih usmjerenih na </w:t>
      </w:r>
      <w:proofErr w:type="spellStart"/>
      <w:r>
        <w:t>mikropoduzeća</w:t>
      </w:r>
      <w:proofErr w:type="spellEnd"/>
      <w:r>
        <w:t xml:space="preserve"> i mala poduzeća u sektorima turizma i prijevoza,</w:t>
      </w:r>
    </w:p>
    <w:p w:rsidRPr="00870559" w:rsidR="006B475A" w:rsidP="0012091A" w:rsidRDefault="00CC106D" w14:paraId="27D64703" w14:textId="3BA8F55E">
      <w:pPr>
        <w:pStyle w:val="ListParagraph"/>
        <w:numPr>
          <w:ilvl w:val="0"/>
          <w:numId w:val="45"/>
        </w:numPr>
        <w:ind w:left="851" w:hanging="284"/>
      </w:pPr>
      <w:r>
        <w:t>praćenje nacionalnih planova za oporavak i otpornost država članica kako bi se osiguralo da sadrže reforme koje se odnose na turizam,</w:t>
      </w:r>
    </w:p>
    <w:p w:rsidRPr="00870559" w:rsidR="006B475A" w:rsidP="0012091A" w:rsidRDefault="006B475A" w14:paraId="626EFEAD" w14:textId="7F2BC381">
      <w:pPr>
        <w:pStyle w:val="ListParagraph"/>
        <w:numPr>
          <w:ilvl w:val="0"/>
          <w:numId w:val="45"/>
        </w:numPr>
        <w:ind w:left="851" w:hanging="284"/>
      </w:pPr>
      <w:r>
        <w:lastRenderedPageBreak/>
        <w:t xml:space="preserve">izrada mehanizma EU-a za praćenje pružanja potpore </w:t>
      </w:r>
      <w:proofErr w:type="spellStart"/>
      <w:r>
        <w:t>mikropoduzećima</w:t>
      </w:r>
      <w:proofErr w:type="spellEnd"/>
      <w:r>
        <w:t xml:space="preserve"> i MSP-ovima na temelju postojećeg višegodišnjeg financijskog okvira (2021.–2027.),</w:t>
      </w:r>
    </w:p>
    <w:p w:rsidRPr="00870559" w:rsidR="006B475A" w:rsidP="0012091A" w:rsidRDefault="00EF095E" w14:paraId="572D22B7" w14:textId="21AA7B25">
      <w:pPr>
        <w:pStyle w:val="ListParagraph"/>
        <w:numPr>
          <w:ilvl w:val="0"/>
          <w:numId w:val="45"/>
        </w:numPr>
        <w:ind w:left="851" w:hanging="284"/>
      </w:pPr>
      <w:r>
        <w:t>uspostava posebne proračunske linije EU-a za turizam kako bi se u obzir uzeli važnost tog sektora i njegove potrebe nakon krize uzrokovane COVID-om 19,</w:t>
      </w:r>
    </w:p>
    <w:p w:rsidRPr="00870559" w:rsidR="00A07E22" w:rsidP="0012091A" w:rsidRDefault="00A07E22" w14:paraId="2442EF45" w14:textId="612A1CBC">
      <w:pPr>
        <w:pStyle w:val="ListParagraph"/>
        <w:numPr>
          <w:ilvl w:val="0"/>
          <w:numId w:val="45"/>
        </w:numPr>
        <w:ind w:left="851" w:hanging="284"/>
      </w:pPr>
      <w:r>
        <w:t>stvaranje snažnog „Europskog turističkog saveza” radi objedinjavanja inicijativa i optimizacije financiranja. EGSO mora imati važno mjesto u tom savezu.</w:t>
      </w:r>
    </w:p>
    <w:p w:rsidRPr="00870559" w:rsidR="006B475A" w:rsidP="006B475A" w:rsidRDefault="006B475A" w14:paraId="16BF0EEB" w14:textId="6F099CE8"/>
    <w:p w:rsidRPr="00870559" w:rsidR="006B475A" w:rsidP="0012091A" w:rsidRDefault="006B475A" w14:paraId="3AAC16BA" w14:textId="558ED2A7">
      <w:pPr>
        <w:pStyle w:val="Heading3"/>
        <w:keepNext/>
        <w:keepLines/>
        <w:tabs>
          <w:tab w:val="left" w:pos="567"/>
        </w:tabs>
      </w:pPr>
      <w:r>
        <w:t>Dugoročne mjere:</w:t>
      </w:r>
    </w:p>
    <w:p w:rsidRPr="00870559" w:rsidR="0058325E" w:rsidP="00FA4C10" w:rsidRDefault="0058325E" w14:paraId="63342E7A" w14:textId="77777777">
      <w:pPr>
        <w:keepNext/>
        <w:keepLines/>
      </w:pPr>
    </w:p>
    <w:p w:rsidRPr="00870559" w:rsidR="006B475A" w:rsidP="0012091A" w:rsidRDefault="00EF095E" w14:paraId="76F0B0BD" w14:textId="1552D697">
      <w:pPr>
        <w:pStyle w:val="ListParagraph"/>
        <w:numPr>
          <w:ilvl w:val="0"/>
          <w:numId w:val="45"/>
        </w:numPr>
        <w:ind w:left="851" w:hanging="284"/>
      </w:pPr>
      <w:r>
        <w:t>izrada dugoročnog strateškog plana EU-a za turizam: ubrzavanje prelaska na otporan i održiviji poslovni model u turizmu, primjerice uključivanje MSP-ova u javna/privatna partnerstva,</w:t>
      </w:r>
    </w:p>
    <w:p w:rsidRPr="00870559" w:rsidR="006B475A" w:rsidP="0012091A" w:rsidRDefault="00EF095E" w14:paraId="0AB93454" w14:textId="0B370979">
      <w:pPr>
        <w:pStyle w:val="ListParagraph"/>
        <w:numPr>
          <w:ilvl w:val="0"/>
          <w:numId w:val="45"/>
        </w:numPr>
        <w:ind w:left="851" w:hanging="284"/>
      </w:pPr>
      <w:r>
        <w:t>davanje prioriteta strukovnom obrazovanju i osposobljavanju za MSP-ove na nacionalnoj/regionalnoj razini te poboljšanje programâ za mobilnost naučnika u sektorima turizma i prijevoza uz naglasak na digitalne vještine i vještine u području održivosti</w:t>
      </w:r>
      <w:r w:rsidRPr="00870559" w:rsidR="00BB5B07">
        <w:rPr>
          <w:rStyle w:val="FootnoteReference"/>
        </w:rPr>
        <w:footnoteReference w:id="6"/>
      </w:r>
      <w:r>
        <w:t>, osobito u novim destinacijama i udaljenim područjima,</w:t>
      </w:r>
    </w:p>
    <w:p w:rsidRPr="00870559" w:rsidR="006B475A" w:rsidP="0012091A" w:rsidRDefault="00200628" w14:paraId="7E19431E" w14:textId="1D9C7897">
      <w:pPr>
        <w:pStyle w:val="ListParagraph"/>
        <w:numPr>
          <w:ilvl w:val="0"/>
          <w:numId w:val="45"/>
        </w:numPr>
        <w:ind w:left="851" w:hanging="284"/>
      </w:pPr>
      <w:r>
        <w:t>oblikovanje turističkih i prometnih politika EU-a „nove generacije” kojima se može osigurati predvidljivost i stvoriti povjerenje za održiv oporavak,</w:t>
      </w:r>
    </w:p>
    <w:p w:rsidRPr="00870559" w:rsidR="006B475A" w:rsidP="0012091A" w:rsidRDefault="00200628" w14:paraId="2A30D67A" w14:textId="21ABE2DE">
      <w:pPr>
        <w:pStyle w:val="ListParagraph"/>
        <w:numPr>
          <w:ilvl w:val="0"/>
          <w:numId w:val="45"/>
        </w:numPr>
        <w:ind w:left="851" w:hanging="284"/>
      </w:pPr>
      <w:r>
        <w:t xml:space="preserve">razvoj novih oblika financiranja </w:t>
      </w:r>
      <w:proofErr w:type="spellStart"/>
      <w:r>
        <w:t>mikropoduzeća</w:t>
      </w:r>
      <w:proofErr w:type="spellEnd"/>
      <w:r>
        <w:t>, osobito poduzeća iz hotelijersko-ugostiteljskog sektora i onih kojima upravljaju žene, svladavanje suvremenih izazova</w:t>
      </w:r>
      <w:r w:rsidRPr="00870559" w:rsidR="00BB5B07">
        <w:rPr>
          <w:rStyle w:val="FootnoteReference"/>
        </w:rPr>
        <w:footnoteReference w:id="7"/>
      </w:r>
      <w:r>
        <w:t xml:space="preserve"> i oporavak od posljedica </w:t>
      </w:r>
      <w:proofErr w:type="spellStart"/>
      <w:r>
        <w:t>pandemije</w:t>
      </w:r>
      <w:proofErr w:type="spellEnd"/>
      <w:r>
        <w:t xml:space="preserve"> bolesti COVID-19 te promišljanje o tome kako najbolje poduprijeti takva poduzeća, prema prijedlogu Njezina Veličanstva nizozemske kraljice </w:t>
      </w:r>
      <w:proofErr w:type="spellStart"/>
      <w:r>
        <w:t>Máxime</w:t>
      </w:r>
      <w:proofErr w:type="spellEnd"/>
      <w:r>
        <w:t xml:space="preserve"> i Globalnog partnerstva za financijsku </w:t>
      </w:r>
      <w:proofErr w:type="spellStart"/>
      <w:r>
        <w:t>inkluziju</w:t>
      </w:r>
      <w:proofErr w:type="spellEnd"/>
      <w:r w:rsidRPr="00870559" w:rsidR="006A724A">
        <w:rPr>
          <w:rStyle w:val="FootnoteReference"/>
        </w:rPr>
        <w:footnoteReference w:id="8"/>
      </w:r>
      <w:r>
        <w:t>.</w:t>
      </w:r>
    </w:p>
    <w:p w:rsidRPr="00870559" w:rsidR="006B475A" w:rsidP="006B475A" w:rsidRDefault="006B475A" w14:paraId="2EA0D479" w14:textId="77777777"/>
    <w:p w:rsidRPr="00870559" w:rsidR="006B475A" w:rsidP="0099009E" w:rsidRDefault="006B475A" w14:paraId="6B03EABD" w14:textId="76FFC828">
      <w:pPr>
        <w:pStyle w:val="Heading2"/>
        <w:ind w:left="567" w:hanging="567"/>
      </w:pPr>
      <w:r>
        <w:t>EGSO smatra da je većina preporuka iz njegova mišljenja od 18. rujna 2020. „Turizam i promet od 2020. nadalje”</w:t>
      </w:r>
      <w:r w:rsidRPr="00870559" w:rsidR="00695DCC">
        <w:rPr>
          <w:rStyle w:val="FootnoteReference"/>
        </w:rPr>
        <w:footnoteReference w:id="9"/>
      </w:r>
      <w:r>
        <w:t xml:space="preserve"> još uvijek dosljedna i relevantna te da ih Europska komisija nije dovoljno razmotrila u svojim planovima i savjetovanjima. </w:t>
      </w:r>
    </w:p>
    <w:p w:rsidRPr="00870559" w:rsidR="006B475A" w:rsidP="006B475A" w:rsidRDefault="006B475A" w14:paraId="10514B20" w14:textId="77777777"/>
    <w:p w:rsidRPr="00870559" w:rsidR="006B475A" w:rsidP="0099009E" w:rsidRDefault="006B475A" w14:paraId="19BBC4D9" w14:textId="49C21F74">
      <w:pPr>
        <w:pStyle w:val="Heading2"/>
        <w:ind w:left="567" w:hanging="567"/>
      </w:pPr>
      <w:r>
        <w:t xml:space="preserve">EGSO pita EU, države članice, regionalne institucije, socijalne partnere i širi krug organizacija civilnog društva jesu li spremne na ponovno pokretanje dugoročnih ulaganja primjenom sveobuhvatnog pristupa kako bi se pružila potpora izradi okvira plavog gospodarstva i zajedničkog programa za turizam do 2030. odnosno 2050., utvrdili odgovarajući načini financiranja i proširilo kreditiranje jer nakon </w:t>
      </w:r>
      <w:proofErr w:type="spellStart"/>
      <w:r>
        <w:t>pandemije</w:t>
      </w:r>
      <w:proofErr w:type="spellEnd"/>
      <w:r>
        <w:t xml:space="preserve"> neće biti novčanih tokova za MSP-ove u sektoru turizma. Pod tim je uvjetima MSP-ovima nemoguće ulagati u plavo gospodarstvo dok se ne oporave i dok nisu u stanju plaćati svoje obveze. </w:t>
      </w:r>
    </w:p>
    <w:p w:rsidRPr="00870559" w:rsidR="00D75805" w:rsidRDefault="00D75805" w14:paraId="7B44A2F2" w14:textId="77777777"/>
    <w:p w:rsidRPr="00870559" w:rsidR="006B475A" w:rsidP="00D77E83" w:rsidRDefault="00020ABD" w14:paraId="537B717A" w14:textId="553E9EC4">
      <w:pPr>
        <w:pStyle w:val="Heading2"/>
        <w:keepNext/>
        <w:keepLines/>
        <w:ind w:left="567" w:hanging="567"/>
      </w:pPr>
      <w:r>
        <w:lastRenderedPageBreak/>
        <w:t>Ključno je da se uvedu nove politike kojima se dodjeljuju dostatna sredstva za spašavanje sektora i da se izradi dugoročno održiva, pametna i odgovorna europska politika za turizam. Nadalje, EGSO ističe važnost postojanja posebne proračunske linije EU-a za turizam i osiguravanja odgovarajućeg upravljanja kako bi se provele strateške mjere politike, uključujući uspostavu europske agencije za turizam koja bi provodila sljedeće aktivnosti:</w:t>
      </w:r>
    </w:p>
    <w:p w:rsidRPr="00870559" w:rsidR="00D75805" w:rsidRDefault="00D75805" w14:paraId="373E5E38" w14:textId="77777777"/>
    <w:p w:rsidRPr="00870559" w:rsidR="006B475A" w:rsidP="0012091A" w:rsidRDefault="00020ABD" w14:paraId="41BD3B73" w14:textId="0ABC2F0B">
      <w:pPr>
        <w:pStyle w:val="ListParagraph"/>
        <w:numPr>
          <w:ilvl w:val="0"/>
          <w:numId w:val="54"/>
        </w:numPr>
        <w:ind w:left="851" w:hanging="284"/>
      </w:pPr>
      <w:r>
        <w:t>stvaranje zajedničkog podatkovnog područja kako bi više podataka bilo raspoloživo za upotrebu,</w:t>
      </w:r>
    </w:p>
    <w:p w:rsidRPr="00870559" w:rsidR="006B475A" w:rsidP="0012091A" w:rsidRDefault="00020ABD" w14:paraId="139E745C" w14:textId="590179F0">
      <w:pPr>
        <w:pStyle w:val="ListParagraph"/>
        <w:numPr>
          <w:ilvl w:val="0"/>
          <w:numId w:val="54"/>
        </w:numPr>
        <w:ind w:left="851" w:hanging="284"/>
      </w:pPr>
      <w:r>
        <w:t>provedba europskog statističkog programa za prikupljanje pokazatelja u cilju pravilnog praćenja politika za turizam i promicanje razmjene primjera dobre prakse u EU-u i kurikuluma u području održivog turizma (npr. akademija EU-a za održivi turizam namijenjena MSP-ovima),</w:t>
      </w:r>
    </w:p>
    <w:p w:rsidRPr="00870559" w:rsidR="006B475A" w:rsidP="0012091A" w:rsidRDefault="006B475A" w14:paraId="40E2AF22" w14:textId="1182740C">
      <w:pPr>
        <w:pStyle w:val="ListParagraph"/>
        <w:numPr>
          <w:ilvl w:val="0"/>
          <w:numId w:val="54"/>
        </w:numPr>
        <w:ind w:left="851" w:hanging="284"/>
      </w:pPr>
      <w:r>
        <w:t>ponovno pokretanje međunarodne suradnje EU-a s UN-ovom Svjetskom turističkom organizacijom (UNWTO), OECD-om i radnom skupinom država G20 za turizam, u pogledu uspostave akademije EU-a za turizam namijenjene MSP-ovima i programima za „osposobljavanje voditelja osposobljavanja”, u skladu sa standardima navedenih organizacija.</w:t>
      </w:r>
    </w:p>
    <w:p w:rsidRPr="00870559" w:rsidR="006B475A" w:rsidP="0099009E" w:rsidRDefault="006B475A" w14:paraId="536590A7" w14:textId="77777777">
      <w:pPr>
        <w:pStyle w:val="ListParagraph"/>
      </w:pPr>
    </w:p>
    <w:p w:rsidRPr="00870559" w:rsidR="006B475A" w:rsidP="0099009E" w:rsidRDefault="006B475A" w14:paraId="7A6B46AF" w14:textId="54AAB3DE">
      <w:pPr>
        <w:pStyle w:val="Heading2"/>
        <w:ind w:left="567" w:hanging="567"/>
      </w:pPr>
      <w:r>
        <w:t xml:space="preserve">EGSO se zalaže za primjenu sveobuhvatnijeg pristupa politike i traženje održivih rješenja za osiguravanje budućnosti turizma i prometa na temelju sljedeća tri glavna zahtjeva i mogućnosti: </w:t>
      </w:r>
    </w:p>
    <w:p w:rsidRPr="00870559" w:rsidR="006B475A" w:rsidP="006B475A" w:rsidRDefault="006B475A" w14:paraId="0083969F" w14:textId="77777777"/>
    <w:p w:rsidRPr="00870559" w:rsidR="006B475A" w:rsidP="0012091A" w:rsidRDefault="0037424A" w14:paraId="53360CBB" w14:textId="20AEAA2D">
      <w:pPr>
        <w:pStyle w:val="ListParagraph"/>
        <w:numPr>
          <w:ilvl w:val="0"/>
          <w:numId w:val="54"/>
        </w:numPr>
        <w:ind w:left="851" w:hanging="284"/>
      </w:pPr>
      <w:r>
        <w:t>vraćanje povjerenja i omogućavanje oporavka kako bi se olakšalo postupno ponovno pokretanje putovanja i zajedničke prometne povezanosti u EU-u te s državama izvan EU-a,</w:t>
      </w:r>
    </w:p>
    <w:p w:rsidRPr="00870559" w:rsidR="006B475A" w:rsidP="0012091A" w:rsidRDefault="0037424A" w14:paraId="5B9339E6" w14:textId="666D3E25">
      <w:pPr>
        <w:pStyle w:val="ListParagraph"/>
        <w:numPr>
          <w:ilvl w:val="0"/>
          <w:numId w:val="54"/>
        </w:numPr>
        <w:ind w:left="851" w:hanging="284"/>
      </w:pPr>
      <w:r>
        <w:t xml:space="preserve">učenje iz iskustva </w:t>
      </w:r>
      <w:proofErr w:type="spellStart"/>
      <w:r>
        <w:t>pandemije</w:t>
      </w:r>
      <w:proofErr w:type="spellEnd"/>
      <w:r>
        <w:t xml:space="preserve"> i uvedenih praksi, uvođenje posebnih pokazatelja (prilagođenih MSP-ovima) te usklađivanje podataka o učincima </w:t>
      </w:r>
      <w:proofErr w:type="spellStart"/>
      <w:r>
        <w:t>pandemije</w:t>
      </w:r>
      <w:proofErr w:type="spellEnd"/>
      <w:r>
        <w:t xml:space="preserve"> na sektore turizma i prometa i kretanjima u tim sektorima povezanima s </w:t>
      </w:r>
      <w:proofErr w:type="spellStart"/>
      <w:r>
        <w:t>pandemijom</w:t>
      </w:r>
      <w:proofErr w:type="spellEnd"/>
      <w:r>
        <w:t xml:space="preserve"> na razini EU-a, regionalnoj i međunarodnoj razini,</w:t>
      </w:r>
    </w:p>
    <w:p w:rsidRPr="00870559" w:rsidR="006B475A" w:rsidP="0012091A" w:rsidRDefault="005F77FA" w14:paraId="3A211B4D" w14:textId="2EB71005">
      <w:pPr>
        <w:pStyle w:val="ListParagraph"/>
        <w:numPr>
          <w:ilvl w:val="0"/>
          <w:numId w:val="54"/>
        </w:numPr>
        <w:ind w:left="851" w:hanging="284"/>
      </w:pPr>
      <w:r>
        <w:t>davanje prioriteta programu održivog razvoja u cilju izrade dugoročnih smjernica za budućnost turizma EU-a, odnosno međunarodnog turizma.</w:t>
      </w:r>
    </w:p>
    <w:p w:rsidRPr="00870559" w:rsidR="006B475A" w:rsidP="006B475A" w:rsidRDefault="006B475A" w14:paraId="23211E49" w14:textId="77777777"/>
    <w:p w:rsidRPr="00870559" w:rsidR="006B475A" w:rsidP="0099009E" w:rsidRDefault="00D75805" w14:paraId="48938AAB" w14:textId="6941CBBB">
      <w:pPr>
        <w:pStyle w:val="Heading2"/>
        <w:ind w:left="567" w:hanging="567"/>
      </w:pPr>
      <w:r>
        <w:t xml:space="preserve">EGSO predlaže da se na razini EU-a ili na nacionalnoj razini uspostavi trajna stručna „radna skupina na visokoj razini za ulaganja i likvidnost </w:t>
      </w:r>
      <w:proofErr w:type="spellStart"/>
      <w:r>
        <w:t>mikropoduzeća</w:t>
      </w:r>
      <w:proofErr w:type="spellEnd"/>
      <w:r>
        <w:t xml:space="preserve"> i malih poduzeća”, među ostalim u sektorima turizma i prijevoza, koja bi mogla olakšati i poduprijeti provedbu mjera oporavka i djelovati kao mehanizam EU-a za praćenje s potrebnim neovisnim i transparentnim podacima o </w:t>
      </w:r>
      <w:proofErr w:type="spellStart"/>
      <w:r>
        <w:t>likvidnosnim</w:t>
      </w:r>
      <w:proofErr w:type="spellEnd"/>
      <w:r>
        <w:t xml:space="preserve"> tokovima za </w:t>
      </w:r>
      <w:proofErr w:type="spellStart"/>
      <w:r>
        <w:t>mikropoduzeća</w:t>
      </w:r>
      <w:proofErr w:type="spellEnd"/>
      <w:r>
        <w:t xml:space="preserve"> i njihovom pristupu financijskim sredstvima. </w:t>
      </w:r>
    </w:p>
    <w:p w:rsidRPr="00870559" w:rsidR="006B475A" w:rsidP="006B475A" w:rsidRDefault="006B475A" w14:paraId="5F3BAC25" w14:textId="77777777"/>
    <w:p w:rsidRPr="00870559" w:rsidR="006B475A" w:rsidP="0099009E" w:rsidRDefault="004C197A" w14:paraId="0F47E21C" w14:textId="1D5BED29">
      <w:pPr>
        <w:pStyle w:val="Heading2"/>
        <w:ind w:left="567" w:hanging="567"/>
      </w:pPr>
      <w:r>
        <w:t xml:space="preserve">EGSO potiče institucije EU-a, države članice, regije i socijalne partnere na razini EU-a, odnosno nacionalne socijalne partnere da dobro promisle, da uspostave zajedničke kvalitetne programe i djelotvornije alate u okviru sustava </w:t>
      </w:r>
      <w:proofErr w:type="spellStart"/>
      <w:r>
        <w:t>rescEU</w:t>
      </w:r>
      <w:proofErr w:type="spellEnd"/>
      <w:r>
        <w:t xml:space="preserve"> i politike smanjenja rizika od katastrofa te da razmijene primjere dobre prakse o uključivanju civilnog društva u upravljanje krizama te sprečavanje ljudskih i gospodarskih gubitaka</w:t>
      </w:r>
      <w:r w:rsidRPr="00870559">
        <w:rPr>
          <w:rStyle w:val="FootnoteReference"/>
        </w:rPr>
        <w:footnoteReference w:id="10"/>
      </w:r>
      <w:r>
        <w:t>.</w:t>
      </w:r>
    </w:p>
    <w:p w:rsidRPr="00870559" w:rsidR="006B475A" w:rsidP="006B475A" w:rsidRDefault="006B475A" w14:paraId="53B9F768" w14:textId="77777777"/>
    <w:p w:rsidRPr="00870559" w:rsidR="006B475A" w:rsidP="00D77E83" w:rsidRDefault="004C197A" w14:paraId="20552334" w14:textId="5DE08581">
      <w:pPr>
        <w:pStyle w:val="Heading2"/>
        <w:keepNext/>
        <w:keepLines/>
        <w:ind w:left="567" w:hanging="567"/>
      </w:pPr>
      <w:r>
        <w:lastRenderedPageBreak/>
        <w:t>EGSO smatra da će bez povjerenja potrošača industrija turizma i putovanja zaostajati za trendom sveukupnog gospodarskog oporavka. Ključni faktor za ponovno zadobivanje tog povjerenja je osiguravanje snažne zaštite prava potrošača iz Direktive o putovanjima u paket aranžmanima i povezanim putnim aranžmanima</w:t>
      </w:r>
      <w:r w:rsidRPr="00870559">
        <w:rPr>
          <w:rStyle w:val="FootnoteReference"/>
        </w:rPr>
        <w:footnoteReference w:id="11"/>
      </w:r>
      <w:r>
        <w:t xml:space="preserve">, čija bi revizija trebala biti usmjerena na uklanjanje nedostataka u zakonodavstvu EU-a o pravima putnika na koje je ukazala </w:t>
      </w:r>
      <w:proofErr w:type="spellStart"/>
      <w:r>
        <w:t>pandemija</w:t>
      </w:r>
      <w:proofErr w:type="spellEnd"/>
      <w:r>
        <w:t>.</w:t>
      </w:r>
    </w:p>
    <w:p w:rsidRPr="00870559" w:rsidR="006B475A" w:rsidP="006B475A" w:rsidRDefault="006B475A" w14:paraId="7D34543C" w14:textId="77777777"/>
    <w:p w:rsidRPr="00870559" w:rsidR="005275F3" w:rsidP="00FA4C10" w:rsidRDefault="006B475A" w14:paraId="31875EF1" w14:textId="443E45F5">
      <w:pPr>
        <w:pStyle w:val="Heading2"/>
        <w:ind w:left="567" w:hanging="567"/>
      </w:pPr>
      <w:r>
        <w:t xml:space="preserve">Iako prema propisima EU-a o putovanjima putnici imaju pravo na povrat novca, brojne su države članice uvele nacionalne hitne mjere koje su u izravnoj suprotnosti s tim pravom jer se njima prisiljava potrošače na prihvaćanje vaučera i/ili produžuju zakonski rokovi za povrat. Ključno je da se propisi EU-a poštuju i provode. Gotovo dvije godine </w:t>
      </w:r>
      <w:proofErr w:type="spellStart"/>
      <w:r>
        <w:t>pandemije</w:t>
      </w:r>
      <w:proofErr w:type="spellEnd"/>
      <w:r>
        <w:t xml:space="preserve"> ostavile su izravne i katastrofalne financijske posljedice i na turistička poduzeća, posebno na </w:t>
      </w:r>
      <w:proofErr w:type="spellStart"/>
      <w:r>
        <w:t>mikropoduzeća</w:t>
      </w:r>
      <w:proofErr w:type="spellEnd"/>
      <w:r>
        <w:t>.</w:t>
      </w:r>
    </w:p>
    <w:p w:rsidRPr="00870559" w:rsidR="005275F3" w:rsidRDefault="005275F3" w14:paraId="31521DEA" w14:textId="7438CB3C"/>
    <w:p w:rsidRPr="00870559" w:rsidR="00A07E22" w:rsidP="000F1965" w:rsidRDefault="00262732" w14:paraId="41D9A579" w14:textId="332F237E">
      <w:pPr>
        <w:pStyle w:val="Heading2"/>
        <w:ind w:left="567" w:hanging="567"/>
      </w:pPr>
      <w:r>
        <w:t xml:space="preserve">EGSO stoga poziva Komisiju da razmotri izvedivost prijedloga za prilagodbu Direktive na način da države članice u budućim slučajevima više sile kao što je </w:t>
      </w:r>
      <w:proofErr w:type="spellStart"/>
      <w:r>
        <w:t>pandemija</w:t>
      </w:r>
      <w:proofErr w:type="spellEnd"/>
      <w:r>
        <w:t xml:space="preserve"> uvedu kolektivne jamstvene fondove kako bi se bolje uzeli u obzir interesi turističkih poduzeća u vezi s vlastitim opstankom, pri čemu se u potpunosti treba osigurati kompenzacija za potrošače.</w:t>
      </w:r>
    </w:p>
    <w:p w:rsidRPr="00870559" w:rsidR="00A07E22" w:rsidRDefault="00A07E22" w14:paraId="2FB85900" w14:textId="77777777"/>
    <w:p w:rsidRPr="00870559" w:rsidR="005275F3" w:rsidP="0099009E" w:rsidRDefault="005275F3" w14:paraId="36527618" w14:textId="77777777">
      <w:pPr>
        <w:pStyle w:val="Heading1"/>
        <w:keepNext/>
        <w:keepLines/>
        <w:ind w:left="567" w:hanging="567"/>
      </w:pPr>
      <w:r>
        <w:rPr>
          <w:b/>
        </w:rPr>
        <w:t>Uvod i opće napomene</w:t>
      </w:r>
    </w:p>
    <w:p w:rsidRPr="00870559" w:rsidR="00C7207A" w:rsidP="0099009E" w:rsidRDefault="00C7207A" w14:paraId="074427D6" w14:textId="77777777">
      <w:pPr>
        <w:pStyle w:val="Heading2"/>
        <w:keepNext/>
        <w:keepLines/>
        <w:numPr>
          <w:ilvl w:val="0"/>
          <w:numId w:val="0"/>
        </w:numPr>
        <w:ind w:left="567"/>
      </w:pPr>
    </w:p>
    <w:p w:rsidRPr="00870559" w:rsidR="00C7207A" w:rsidP="0099009E" w:rsidRDefault="00FA23E5" w14:paraId="5CB900DA" w14:textId="20147612">
      <w:pPr>
        <w:pStyle w:val="Heading2"/>
        <w:ind w:left="567" w:hanging="567"/>
      </w:pPr>
      <w:r>
        <w:t xml:space="preserve">Turizam EU-a i svjetski turizam neće se vratiti na razinu prije </w:t>
      </w:r>
      <w:proofErr w:type="spellStart"/>
      <w:r>
        <w:t>pandemije</w:t>
      </w:r>
      <w:proofErr w:type="spellEnd"/>
      <w:r>
        <w:t xml:space="preserve">. Učinak </w:t>
      </w:r>
      <w:proofErr w:type="spellStart"/>
      <w:r>
        <w:t>pandemije</w:t>
      </w:r>
      <w:proofErr w:type="spellEnd"/>
      <w:r>
        <w:t xml:space="preserve"> i njezine posljedice za društva i gospodarstvo još uvijek nisu potpuno vidljive. Prije </w:t>
      </w:r>
      <w:proofErr w:type="spellStart"/>
      <w:r>
        <w:t>pandemije</w:t>
      </w:r>
      <w:proofErr w:type="spellEnd"/>
      <w:r>
        <w:t xml:space="preserve"> bolesti COVID-19 turizam je izravno ili neizravno činio gotovo 10 % BDP-a EU-a i osiguravao gotovo 22,6 milijuna radnih mjesta, a EU je bio vodeće svjetsko turističko odredište s 563 milijuna međunarodnih dolazaka i 30 % svjetske dobiti 2018. Zahvaljujući udjelu od 30 % međunarodnih dolazaka 2018., EU je bio najpopularnije turističko odredište u svijetu. U 27 država članica EU-a 2018. je godine bilo više od 600 000 turističkih objekata i ukupno 1 326 049 994 rezervirana noćenja.</w:t>
      </w:r>
    </w:p>
    <w:p w:rsidRPr="00870559" w:rsidR="00C7207A" w:rsidP="00C7207A" w:rsidRDefault="00C7207A" w14:paraId="4062894E" w14:textId="77777777"/>
    <w:p w:rsidRPr="00870559" w:rsidR="00C7207A" w:rsidP="000D1389" w:rsidRDefault="00C7207A" w14:paraId="1F3A5492" w14:textId="72C981B8">
      <w:pPr>
        <w:pStyle w:val="Heading2"/>
        <w:ind w:left="567" w:hanging="567"/>
      </w:pPr>
      <w:r>
        <w:t xml:space="preserve">Prema procjeni Zajedničkog istraživačkog centra Europske komisije (JRC) turistička industrija osigurava više od 6 % ukupnog broja radnih mjesta u EU-u. Nadalje, u nekim regijama turizam puno više doprinosi zapošljavanju i često je jedini oblik zapošljavanja za niskokvalificirane radnike. Na primjer, u regijama Kreta (Grčka), Jadranska Hrvatska (Hrvatska), </w:t>
      </w:r>
      <w:proofErr w:type="spellStart"/>
      <w:r>
        <w:t>Valle</w:t>
      </w:r>
      <w:proofErr w:type="spellEnd"/>
      <w:r>
        <w:t xml:space="preserve"> </w:t>
      </w:r>
      <w:proofErr w:type="spellStart"/>
      <w:r>
        <w:t>d’Aosta</w:t>
      </w:r>
      <w:proofErr w:type="spellEnd"/>
      <w:r>
        <w:t xml:space="preserve"> (Italija) i Kanarski otoci (Španjolska) turizam osigurava više od 30 % ukupnog broja radnih mjesta u regiji. </w:t>
      </w:r>
    </w:p>
    <w:p w:rsidRPr="00870559" w:rsidR="000D1389" w:rsidP="000D1389" w:rsidRDefault="000D1389" w14:paraId="1BCB39B6" w14:textId="77777777"/>
    <w:p w:rsidRPr="00870559" w:rsidR="00C7207A" w:rsidP="0099009E" w:rsidRDefault="00C7207A" w14:paraId="5E71B855" w14:textId="56F8C94A">
      <w:pPr>
        <w:pStyle w:val="Heading2"/>
        <w:ind w:left="567" w:hanging="567"/>
      </w:pPr>
      <w:r>
        <w:t xml:space="preserve">Nakon različitih valova </w:t>
      </w:r>
      <w:proofErr w:type="spellStart"/>
      <w:r>
        <w:t>pandemije</w:t>
      </w:r>
      <w:proofErr w:type="spellEnd"/>
      <w:r>
        <w:t xml:space="preserve"> 2020. i 2021. sada vidimo razmjer posljedica bolesti COVID-19 na zapošljavanje i strašne socijalne posljedice u sektorima turizma i prometa: nepostojanje međunarodnog turizma, nedostatna i osjetljiva potražnja za robom/uslugama u području turizma (zbog modela potrošnje i promjena ponašanja u turizmu za vrijeme </w:t>
      </w:r>
      <w:proofErr w:type="spellStart"/>
      <w:r>
        <w:t>pandemije</w:t>
      </w:r>
      <w:proofErr w:type="spellEnd"/>
      <w:r>
        <w:t xml:space="preserve"> COVID-a 19), sve veći broj poslovnih neuspjeha i sve veća zaduženost (koja nije ograničena samo na poduzeća u sektoru turizma), poteškoće u pristupu mjerama likvidnosti i nedjelotvorni odgovori javnih uprava. Mjere ponovnog otvaranja koje se naizmjenično uvode i ukidaju, zlouporaba zelenih propusnica i nemogućnost neovisnih tijela da jamče ujednačena prava turistima/putnicima i </w:t>
      </w:r>
      <w:r>
        <w:lastRenderedPageBreak/>
        <w:t>poduzećima, složenost i često nedostatak pouzdanih informacija o trenutačnoj lokalnoj situaciji u pogledu zdravlja i sigurnosti za turiste te složeni birokratski postupci za mobilnost unutar granica EU-a isto tako ne pomažu u ponovnoj uspostavi prekogranične mobilnosti i poticanju gospodarskog oporavka.</w:t>
      </w:r>
    </w:p>
    <w:p w:rsidRPr="00870559" w:rsidR="000D1389" w:rsidP="000D1389" w:rsidRDefault="000D1389" w14:paraId="32D51EEE" w14:textId="77777777"/>
    <w:p w:rsidRPr="00870559" w:rsidR="00C7207A" w:rsidP="006605AD" w:rsidRDefault="00C7207A" w14:paraId="35105EC3" w14:textId="79D51FAF">
      <w:pPr>
        <w:pStyle w:val="Heading2"/>
        <w:ind w:left="567" w:hanging="567"/>
      </w:pPr>
      <w:r>
        <w:t>Valja napomenuti da su, prema nedavnom izvješću Službe Europskog parlamenta za istraživanja (EPRS)</w:t>
      </w:r>
      <w:r w:rsidRPr="00870559" w:rsidR="00524073">
        <w:rPr>
          <w:rStyle w:val="FootnoteReference"/>
        </w:rPr>
        <w:footnoteReference w:id="12"/>
      </w:r>
      <w:r>
        <w:t xml:space="preserve">, posljedice </w:t>
      </w:r>
      <w:proofErr w:type="spellStart"/>
      <w:r>
        <w:t>pandemije</w:t>
      </w:r>
      <w:proofErr w:type="spellEnd"/>
      <w:r>
        <w:t xml:space="preserve"> bolesti COVID-19 na različita turistička odredišta u Europskoj uniji „asimetrične i vrlo lokalizirane”.</w:t>
      </w:r>
    </w:p>
    <w:p w:rsidRPr="00870559" w:rsidR="006605AD" w:rsidP="006605AD" w:rsidRDefault="006605AD" w14:paraId="5010318F" w14:textId="77777777"/>
    <w:p w:rsidRPr="00870559" w:rsidR="00C7207A" w:rsidP="006605AD" w:rsidRDefault="00C7207A" w14:paraId="184A292C" w14:textId="002D72D1">
      <w:pPr>
        <w:pStyle w:val="Heading2"/>
        <w:ind w:left="567" w:hanging="567"/>
      </w:pPr>
      <w:r>
        <w:t xml:space="preserve">Kako je vidljivo iz slika 1. i 2. u izvješću EPRS-a, doprinos turizma zapošljavanju i BDP-u znatno se smanjio tijekom </w:t>
      </w:r>
      <w:proofErr w:type="spellStart"/>
      <w:r>
        <w:t>pandemije</w:t>
      </w:r>
      <w:proofErr w:type="spellEnd"/>
      <w:r>
        <w:t>. U Italiji se, na primjer, doprinos turizma BDP-u prepolovio 2020. (u usporedbi s 2019.), pao je s 13,1 % na 7 %, i izgubljeno je 337 000 radnih mjesta. U usporedbi sa Sjedinjenim Američkim Državama u nekim je državama članicama EU-a (primjerice Njemačka, Italija i Francuska) zabilježen veći gubitak u pogledu BDP-a, ali manji gubitak u pogledu radnih mjesta.</w:t>
      </w:r>
    </w:p>
    <w:p w:rsidRPr="00870559" w:rsidR="006605AD" w:rsidP="006605AD" w:rsidRDefault="006605AD" w14:paraId="701A37E0" w14:textId="77777777"/>
    <w:p w:rsidRPr="00870559" w:rsidR="00C7207A" w:rsidP="0099009E" w:rsidRDefault="00DE6F7A" w14:paraId="3C5441DA" w14:textId="6B41DDEB">
      <w:pPr>
        <w:pStyle w:val="Heading2"/>
        <w:ind w:left="567" w:hanging="567"/>
      </w:pPr>
      <w:r>
        <w:t xml:space="preserve">Dvadeset jedan mjesec nakon izbijanja </w:t>
      </w:r>
      <w:proofErr w:type="spellStart"/>
      <w:r>
        <w:t>pandemije</w:t>
      </w:r>
      <w:proofErr w:type="spellEnd"/>
      <w:r>
        <w:t xml:space="preserve"> u Europi svjetski se sektori turizma i prijevoza još uvijek suočavaju s nezapamćenom krizom</w:t>
      </w:r>
      <w:r w:rsidRPr="00870559">
        <w:rPr>
          <w:rStyle w:val="FootnoteReference"/>
        </w:rPr>
        <w:footnoteReference w:id="13"/>
      </w:r>
      <w:r>
        <w:t>.</w:t>
      </w:r>
    </w:p>
    <w:p w:rsidRPr="00870559" w:rsidR="00C7207A" w:rsidP="00C7207A" w:rsidRDefault="00C7207A" w14:paraId="076F0C75" w14:textId="77777777"/>
    <w:p w:rsidRPr="00870559" w:rsidR="00C7207A" w:rsidP="006B20B9" w:rsidRDefault="00C7207A" w14:paraId="4A3DAA30" w14:textId="5DD9B01B">
      <w:pPr>
        <w:pStyle w:val="Heading2"/>
        <w:ind w:left="567" w:hanging="567"/>
      </w:pPr>
      <w:r>
        <w:t xml:space="preserve">U urbanim područjima EU-a nastali su neki „novi” obrasci putovanja na posao i s posla te kupnje prilagođeni ograničenjima putovanja koje su uvele vlasti, kao što su više pješačenja, vožnje biciklom, putovanja automobilom i kupnje na internetu umjesto putovanja javnim prijevozom. U mnogim državama članicama EU-a zbog ograničenja povezanih s </w:t>
      </w:r>
      <w:proofErr w:type="spellStart"/>
      <w:r>
        <w:t>pandemijom</w:t>
      </w:r>
      <w:proofErr w:type="spellEnd"/>
      <w:r>
        <w:t xml:space="preserve"> bolesti COVID-19 osobito starije osobe nisu mogle zadovoljiti potražnju za sezonskim turizmom i prijevozom. </w:t>
      </w:r>
    </w:p>
    <w:p w:rsidRPr="00870559" w:rsidR="00C7207A" w:rsidP="00C7207A" w:rsidRDefault="00C7207A" w14:paraId="3AB6CA6E" w14:textId="77777777"/>
    <w:p w:rsidRPr="00870559" w:rsidR="00C7207A" w:rsidP="00FA4C10" w:rsidRDefault="00C7207A" w14:paraId="1180B362" w14:textId="6EE64687">
      <w:pPr>
        <w:pStyle w:val="Heading2"/>
        <w:ind w:left="567" w:hanging="567"/>
      </w:pPr>
      <w:r>
        <w:t>Pad potražnje u međunarodnom turizmu od 70 % utjecao je na putovanja željeznicom, brodovima za kružna putovanja, putničkim brodovima i avionima, što je prouzrokovalo gubitke prihoda i radnih mjesta u oba ta sektora i u sektorima koji o njima ovise (primjerice u industriji i maloprodaji). Iako je učinak na prijevoz tereta do sada bio skroman, očekuje se da će se narednih godina taj sektor smanjiti, osobito ako gospodarstvo bude u recesiji. Stoga bi tim sektorima trebalo posvetiti odgovarajuću pozornost u planovima oporavka EU-a i država članica.</w:t>
      </w:r>
    </w:p>
    <w:p w:rsidRPr="00870559" w:rsidR="00C7207A" w:rsidP="00C7207A" w:rsidRDefault="00C7207A" w14:paraId="116E6CC7" w14:textId="77777777"/>
    <w:p w:rsidRPr="00870559" w:rsidR="00C7207A" w:rsidP="008366E5" w:rsidRDefault="00990C0E" w14:paraId="544FCE48" w14:textId="287B5A7B">
      <w:pPr>
        <w:pStyle w:val="Heading2"/>
        <w:ind w:left="567" w:hanging="567"/>
      </w:pPr>
      <w:r>
        <w:t xml:space="preserve">Ti su fenomeni te nedavni požari u južnoj i poplave u sjevernoj Europi pokazali, osim tragičnih ljudskih i gospodarskih gubitaka, da konvencionalne politike i postojeći slabi mehanizam </w:t>
      </w:r>
      <w:proofErr w:type="spellStart"/>
      <w:r>
        <w:t>rescEU</w:t>
      </w:r>
      <w:proofErr w:type="spellEnd"/>
      <w:r>
        <w:t xml:space="preserve"> ne daju očekivane rezultate te da nisu prikladni za modele dugoročnog održivog razvoja. </w:t>
      </w:r>
    </w:p>
    <w:p w:rsidRPr="00870559" w:rsidR="00C7207A" w:rsidP="00C7207A" w:rsidRDefault="00C7207A" w14:paraId="14A97EA5" w14:textId="77777777"/>
    <w:p w:rsidRPr="00870559" w:rsidR="00C7207A" w:rsidP="00D77E83" w:rsidRDefault="008366E5" w14:paraId="456C354A" w14:textId="3A073B96">
      <w:pPr>
        <w:pStyle w:val="Heading1"/>
        <w:keepNext/>
        <w:keepLines/>
        <w:rPr>
          <w:b/>
        </w:rPr>
      </w:pPr>
      <w:r>
        <w:rPr>
          <w:b/>
        </w:rPr>
        <w:lastRenderedPageBreak/>
        <w:t>Za „sljedeću generaciju” politika turizma i prometa EU-a</w:t>
      </w:r>
    </w:p>
    <w:p w:rsidRPr="00870559" w:rsidR="00C7207A" w:rsidP="00D77E83" w:rsidRDefault="00C7207A" w14:paraId="63453E4F" w14:textId="77777777">
      <w:pPr>
        <w:keepNext/>
        <w:keepLines/>
      </w:pPr>
    </w:p>
    <w:p w:rsidRPr="00870559" w:rsidR="00C7207A" w:rsidP="00D77E83" w:rsidRDefault="00D6190A" w14:paraId="4B120B51" w14:textId="1D9EFB82">
      <w:pPr>
        <w:pStyle w:val="Heading2"/>
        <w:keepNext/>
        <w:keepLines/>
        <w:ind w:left="567" w:hanging="567"/>
      </w:pPr>
      <w:r>
        <w:t xml:space="preserve">Potreban je novi pristup „sljedeće generacije” koji je usklađeniji i koji se temelji na europskim i nacionalnim opcijama politike za kratkoročnu, srednjoročnu i dugoročnu otpornost te potpuni oporavak turizma i prometa. Ključna zajednička načela trebala bi biti u središtu novog političkog, društvenog i gospodarskog programa EU-a kako bi se: </w:t>
      </w:r>
    </w:p>
    <w:p w:rsidRPr="00870559" w:rsidR="00C7207A" w:rsidP="00C7207A" w:rsidRDefault="00C7207A" w14:paraId="0E49075C" w14:textId="77777777"/>
    <w:p w:rsidRPr="00870559" w:rsidR="00C7207A" w:rsidP="0012091A" w:rsidRDefault="00C7207A" w14:paraId="22ABFB3D" w14:textId="0DF98172">
      <w:pPr>
        <w:pStyle w:val="ListParagraph"/>
        <w:numPr>
          <w:ilvl w:val="0"/>
          <w:numId w:val="23"/>
        </w:numPr>
        <w:ind w:left="851" w:hanging="284"/>
      </w:pPr>
      <w:r>
        <w:t xml:space="preserve">ponovno uspostavilo povjerenje u sektore turizma i prometa EU-a (koji se uglavnom sastoje od </w:t>
      </w:r>
      <w:proofErr w:type="spellStart"/>
      <w:r>
        <w:t>mikropoduzeća</w:t>
      </w:r>
      <w:proofErr w:type="spellEnd"/>
      <w:r>
        <w:t xml:space="preserve"> i samozaposlenih osoba) među radnicima, građanima, turistima/putnicima te privatnim i javnim ulagačima na razini EU-a, odnosno globalnoj razini,</w:t>
      </w:r>
    </w:p>
    <w:p w:rsidRPr="00870559" w:rsidR="00C7207A" w:rsidP="0012091A" w:rsidRDefault="00C7207A" w14:paraId="3AD20A15" w14:textId="7A534BCB">
      <w:pPr>
        <w:pStyle w:val="ListParagraph"/>
        <w:numPr>
          <w:ilvl w:val="0"/>
          <w:numId w:val="23"/>
        </w:numPr>
        <w:ind w:left="851" w:hanging="284"/>
      </w:pPr>
      <w:r>
        <w:t>doprinijelo promišljanjima o postojećim sektorima turizma i prometa EU-a u cilju promicanja otpornosti i oporavka u smjeru „trostruke tranzicije” (zdravstvena, digitalna, zelena),</w:t>
      </w:r>
    </w:p>
    <w:p w:rsidRPr="00870559" w:rsidR="00C7207A" w:rsidP="0012091A" w:rsidRDefault="00C7207A" w14:paraId="06E620D4" w14:textId="50819297">
      <w:pPr>
        <w:pStyle w:val="ListParagraph"/>
        <w:numPr>
          <w:ilvl w:val="0"/>
          <w:numId w:val="23"/>
        </w:numPr>
        <w:ind w:left="851" w:hanging="284"/>
      </w:pPr>
      <w:r>
        <w:t xml:space="preserve">potražnja vratila na razinu prije </w:t>
      </w:r>
      <w:proofErr w:type="spellStart"/>
      <w:r>
        <w:t>pandemije</w:t>
      </w:r>
      <w:proofErr w:type="spellEnd"/>
      <w:r>
        <w:t xml:space="preserve"> bolesti COVID-19 i kako bi se promovirala nova ulaganja pristupačna za MSP-ove u održivi i dugoročni rast sektorâ i nakon razdoblja 2021.–2027.</w:t>
      </w:r>
    </w:p>
    <w:p w:rsidRPr="00870559" w:rsidR="00C7207A" w:rsidP="00C7207A" w:rsidRDefault="00C7207A" w14:paraId="45861E1C" w14:textId="2CCE017C"/>
    <w:p w:rsidRPr="00870559" w:rsidR="0010580F" w:rsidP="00FA4C10" w:rsidRDefault="0010580F" w14:paraId="761BB09C" w14:textId="5A9D987D">
      <w:pPr>
        <w:pStyle w:val="Heading2"/>
        <w:ind w:left="567" w:hanging="567"/>
      </w:pPr>
      <w:r>
        <w:t>Nedavni paket mjera Europske komisije „Spremni za 55 %” omogućuje EU-u da ostvari ciljeve smanjenja emisija stakleničkih plinova na kontinentu navedene u Europskom zakonu o klimi. Prijedlozi iz tog paketa utječu i na europske prometne i turističke ekosustave. Ako te mjere ne budu osmišljene u skladu s odgovarajućom politikom, prijedlozi neće dovesti do oblikovanja turističkih i prometnih politika EU-a „sljedeće generacije”. Naprotiv, predložene mjere mogle bi dovesti do znatnog povećanja regulatornih troškova za velika i mala poduzeća iz EU-a te naštetiti njihovoj konkurentnosti u odnosu na prijevozna i turistička poduzeća izvan EU-a koja su smještena na granicama EU-a, čime bi se ugrozila radna mjesta u EU-u u tim sektorima. Regije EU-a koje u velikoj mjeri ovise o turizmu bile bi stoga posebno pogođene. U novom pristupu „sljedeće generacije” stoga bi trebalo obratiti pozornost na troškovni učinak tog zakonodavnog paketa na europske prometne i turističke ekosustave i pobrinuti se za to da se ne ugrozi njihova (međunarodna) konkurentnost. Samo se na taj način može očuvati zaposlenost i konkurentnost u Europi, izbjeći istjecanje ugljika i zajamčiti uspjeh novog pristupa „sljedeće generacije”.</w:t>
      </w:r>
    </w:p>
    <w:p w:rsidRPr="00870559" w:rsidR="0010580F" w:rsidP="00C7207A" w:rsidRDefault="0010580F" w14:paraId="285D5B53" w14:textId="77777777"/>
    <w:p w:rsidRPr="00870559" w:rsidR="00C7207A" w:rsidRDefault="00C7207A" w14:paraId="453E01BF" w14:textId="77777777">
      <w:pPr>
        <w:pStyle w:val="Heading1"/>
        <w:keepNext/>
        <w:keepLines/>
      </w:pPr>
      <w:r>
        <w:rPr>
          <w:b/>
        </w:rPr>
        <w:t>Dobar početak: nove spoznaje EU-a</w:t>
      </w:r>
    </w:p>
    <w:p w:rsidRPr="00870559" w:rsidR="00C7207A" w:rsidP="0099009E" w:rsidRDefault="00C7207A" w14:paraId="66881850" w14:textId="77777777">
      <w:pPr>
        <w:pStyle w:val="Heading2"/>
        <w:keepNext/>
        <w:keepLines/>
        <w:numPr>
          <w:ilvl w:val="0"/>
          <w:numId w:val="0"/>
        </w:numPr>
        <w:ind w:left="567"/>
      </w:pPr>
    </w:p>
    <w:p w:rsidRPr="00870559" w:rsidR="00C7207A" w:rsidP="0099009E" w:rsidRDefault="00E4239D" w14:paraId="02D844C4" w14:textId="184695F2">
      <w:pPr>
        <w:pStyle w:val="Heading2"/>
        <w:ind w:left="567" w:hanging="567"/>
      </w:pPr>
      <w:r>
        <w:t>Potpuno iskorištavanje fleksibilnosti privremenog okvira za mjere državne potpore trebalo bi biti zajamčeno do kraja 2022., a u istom bi razdoblju trebao biti operativan i program SURE koji je važan u pogledu nezaposlenosti. Međutim, da bi paket ispunio očekivanja u pogledu učinka i djelotvornosti, potrebna je veća uključenost društvenih aktera i organizacija MSP-ova.</w:t>
      </w:r>
    </w:p>
    <w:p w:rsidRPr="00870559" w:rsidR="00504D11" w:rsidP="00504D11" w:rsidRDefault="00504D11" w14:paraId="3DD2C422" w14:textId="77777777"/>
    <w:p w:rsidRPr="00870559" w:rsidR="00C7207A" w:rsidP="0099009E" w:rsidRDefault="00C7207A" w14:paraId="59BB1748" w14:textId="7033416C">
      <w:pPr>
        <w:pStyle w:val="Heading2"/>
        <w:ind w:left="567" w:hanging="567"/>
      </w:pPr>
      <w:r>
        <w:t xml:space="preserve">No za likvidnost, financijske programe i programe dokapitalizacije dostupne malim poduzećima i MSP-ovima iz hotelijersko-ugostiteljskog sektora još je uvijek hitno potrebna intervencija politike kojom bi se te mjere i programi produljili do kraja razdoblja 2022.–2023. </w:t>
      </w:r>
    </w:p>
    <w:p w:rsidRPr="00870559" w:rsidR="00C7207A" w:rsidP="0099009E" w:rsidRDefault="00C7207A" w14:paraId="412CE6B7" w14:textId="77777777">
      <w:pPr>
        <w:pStyle w:val="Heading2"/>
        <w:numPr>
          <w:ilvl w:val="0"/>
          <w:numId w:val="0"/>
        </w:numPr>
        <w:ind w:left="567"/>
      </w:pPr>
    </w:p>
    <w:p w:rsidRPr="00870559" w:rsidR="00C7207A" w:rsidP="00D77E83" w:rsidRDefault="00504D11" w14:paraId="729BD764" w14:textId="00F2C5E2">
      <w:pPr>
        <w:pStyle w:val="Heading2"/>
        <w:keepNext/>
        <w:keepLines/>
        <w:ind w:left="567" w:hanging="567"/>
      </w:pPr>
      <w:r>
        <w:lastRenderedPageBreak/>
        <w:t xml:space="preserve">Za podnesene nacionalne planove za oporavak i otpornost i novi višegodišnji financijski okvir (2021.–2027.) potreban je jači i usklađeni sustav zajedničkih metodologija i razmjene političkih praksi (uključujući europski semestar) u cilju osiguravanja potrebnog simetričnog gospodarskog oporavka EU-a, poštenog tržišnog natjecanja među javnim i privatnim akterima, osobito MSP-ovima iz hotelijersko-ugostiteljskog sektora, na nacionalnoj/regionalnoj/lokalnoj razini te u cilju socijalne konvergencije i uključenosti. </w:t>
      </w:r>
    </w:p>
    <w:p w:rsidRPr="00870559" w:rsidR="00C7207A" w:rsidP="0099009E" w:rsidRDefault="00C7207A" w14:paraId="2FEA2963" w14:textId="77777777">
      <w:pPr>
        <w:pStyle w:val="Heading2"/>
        <w:numPr>
          <w:ilvl w:val="0"/>
          <w:numId w:val="0"/>
        </w:numPr>
        <w:ind w:left="567"/>
      </w:pPr>
    </w:p>
    <w:p w:rsidRPr="00870559" w:rsidR="00C7207A" w:rsidP="00504D11" w:rsidRDefault="00C7207A" w14:paraId="45428BAA" w14:textId="26B4ADE5">
      <w:pPr>
        <w:pStyle w:val="Heading2"/>
        <w:ind w:left="567" w:hanging="567"/>
      </w:pPr>
      <w:r>
        <w:t xml:space="preserve">Raspodjela i trošenje sredstava u postojećim rokovima ovisit će o nacionalnim planovima za oporavak i otpornost. Ovisno o državi članici EU-a, turizam je pokriven mjerama koje su specifične za turizam i kojima se modernizira sektor ili horizontalnim mjerama relevantnima za sve sektore. Stoga smo izradili kratkoročni do srednjoročni/dugoročni okvir s četiri glavna stupa politike na kojima temeljimo konačne zaključke i preporuke. </w:t>
      </w:r>
    </w:p>
    <w:p w:rsidRPr="00870559" w:rsidR="00C7207A" w:rsidP="00C7207A" w:rsidRDefault="00C7207A" w14:paraId="24F4C44A" w14:textId="77777777">
      <w:r>
        <w:t xml:space="preserve"> </w:t>
      </w:r>
    </w:p>
    <w:p w:rsidRPr="00870559" w:rsidR="00C7207A" w:rsidP="0099009E" w:rsidRDefault="00C7207A" w14:paraId="5D1B01F4" w14:textId="3C18BE5C">
      <w:pPr>
        <w:pStyle w:val="Heading2"/>
        <w:keepNext/>
        <w:keepLines/>
        <w:ind w:left="567" w:hanging="567"/>
        <w:rPr>
          <w:b/>
        </w:rPr>
      </w:pPr>
      <w:r>
        <w:rPr>
          <w:b/>
        </w:rPr>
        <w:t>PRVI STUP: Likvidnost, oporavak u području zapošljavanja i vraćanje povjerenja poduzetnika</w:t>
      </w:r>
    </w:p>
    <w:p w:rsidRPr="00870559" w:rsidR="00484DF8" w:rsidP="0099009E" w:rsidRDefault="00484DF8" w14:paraId="1C4BAD9C" w14:textId="77777777">
      <w:pPr>
        <w:keepNext/>
        <w:keepLines/>
      </w:pPr>
    </w:p>
    <w:p w:rsidRPr="00870559" w:rsidR="00484DF8" w:rsidP="0099009E" w:rsidRDefault="00484DF8" w14:paraId="20195C87" w14:textId="7F31E0D5">
      <w:pPr>
        <w:pStyle w:val="Heading3"/>
        <w:ind w:left="567" w:hanging="567"/>
      </w:pPr>
      <w:r>
        <w:t xml:space="preserve">Budući da nema jasnih i ažuriranih informacija o očekivanom učinku financijske potpore koja je </w:t>
      </w:r>
      <w:proofErr w:type="spellStart"/>
      <w:r>
        <w:t>mikropoduzećima</w:t>
      </w:r>
      <w:proofErr w:type="spellEnd"/>
      <w:r>
        <w:t xml:space="preserve"> i MSP-ovima dodijeljena u okviru Komisijina programa za oporavak iz Europskog investicijskog fonda (EIF), EGSO izražava zabrinutost i predlaže:</w:t>
      </w:r>
    </w:p>
    <w:p w:rsidRPr="00870559" w:rsidR="00484DF8" w:rsidP="0099009E" w:rsidRDefault="00484DF8" w14:paraId="02789A18" w14:textId="77777777"/>
    <w:p w:rsidRPr="00870559" w:rsidR="00484DF8" w:rsidP="0012091A" w:rsidRDefault="00795C3B" w14:paraId="07FF7892" w14:textId="6C05CBFC">
      <w:pPr>
        <w:pStyle w:val="ListParagraph"/>
        <w:numPr>
          <w:ilvl w:val="0"/>
          <w:numId w:val="23"/>
        </w:numPr>
        <w:ind w:left="851" w:hanging="284"/>
      </w:pPr>
      <w:r>
        <w:t xml:space="preserve">uspostavu radne skupine za nadzor provedbe mjera oporavka, osobito onih usmjerenih na </w:t>
      </w:r>
      <w:proofErr w:type="spellStart"/>
      <w:r>
        <w:t>mikropoduzeća</w:t>
      </w:r>
      <w:proofErr w:type="spellEnd"/>
      <w:r>
        <w:t xml:space="preserve"> i mala poduzeća u sektorima turizma i prijevoza,</w:t>
      </w:r>
    </w:p>
    <w:p w:rsidRPr="00870559" w:rsidR="00484DF8" w:rsidP="0012091A" w:rsidRDefault="00795C3B" w14:paraId="6EC11E20" w14:textId="1FE6B1E1">
      <w:pPr>
        <w:pStyle w:val="ListParagraph"/>
        <w:numPr>
          <w:ilvl w:val="0"/>
          <w:numId w:val="23"/>
        </w:numPr>
        <w:ind w:left="851" w:hanging="284"/>
      </w:pPr>
      <w:r>
        <w:t>praćenje nacionalnih planova za oporavak i otpornost država članica kako bi se ocijenilo sadrže li reforme koje se odnose na turizam,</w:t>
      </w:r>
    </w:p>
    <w:p w:rsidRPr="00870559" w:rsidR="00484DF8" w:rsidP="0012091A" w:rsidRDefault="00795C3B" w14:paraId="01ADAE76" w14:textId="420D60C0">
      <w:pPr>
        <w:pStyle w:val="ListParagraph"/>
        <w:numPr>
          <w:ilvl w:val="0"/>
          <w:numId w:val="23"/>
        </w:numPr>
        <w:ind w:left="851" w:hanging="284"/>
      </w:pPr>
      <w:r>
        <w:t xml:space="preserve">izradu mehanizma EU-a za praćenje pružanja potpore </w:t>
      </w:r>
      <w:proofErr w:type="spellStart"/>
      <w:r>
        <w:t>mikropoduzećima</w:t>
      </w:r>
      <w:proofErr w:type="spellEnd"/>
      <w:r>
        <w:t xml:space="preserve"> i MSP-ovima na temelju postojećeg višegodišnjeg financijskog okvira (2021.–2027.),</w:t>
      </w:r>
    </w:p>
    <w:p w:rsidRPr="00870559" w:rsidR="00484DF8" w:rsidP="0012091A" w:rsidRDefault="00795C3B" w14:paraId="7F0A89A7" w14:textId="7929BC5F">
      <w:pPr>
        <w:pStyle w:val="ListParagraph"/>
        <w:numPr>
          <w:ilvl w:val="0"/>
          <w:numId w:val="23"/>
        </w:numPr>
        <w:ind w:left="851" w:hanging="284"/>
      </w:pPr>
      <w:r>
        <w:t>uspostavu posebne proračunske linije za turizam kako bi se u obzir uzeli važnost tog sektora i njegove potrebe nakon krize uzrokovane bolešću COVID-19,</w:t>
      </w:r>
    </w:p>
    <w:p w:rsidRPr="00870559" w:rsidR="008F2406" w:rsidP="0012091A" w:rsidRDefault="00795C3B" w14:paraId="31A4B99F" w14:textId="77777777">
      <w:pPr>
        <w:pStyle w:val="ListParagraph"/>
        <w:numPr>
          <w:ilvl w:val="0"/>
          <w:numId w:val="23"/>
        </w:numPr>
        <w:ind w:left="851" w:hanging="284"/>
      </w:pPr>
      <w:r>
        <w:t>provedbu programâ druge prilike i ranog upozorenja za turizam i mala prijevoznička poduzeća te novog programa za solventnost MSP-ova koji je jednostavan za upotrebu,</w:t>
      </w:r>
    </w:p>
    <w:p w:rsidRPr="00870559" w:rsidR="00C7207A" w:rsidP="0012091A" w:rsidRDefault="00450197" w14:paraId="7026DAE2" w14:textId="763CD1DE">
      <w:pPr>
        <w:pStyle w:val="ListParagraph"/>
        <w:numPr>
          <w:ilvl w:val="0"/>
          <w:numId w:val="23"/>
        </w:numPr>
        <w:ind w:left="851" w:hanging="284"/>
      </w:pPr>
      <w:r>
        <w:t>navedene inicijative i prijedloge trebalo bi objediniti u „Europski turistički savez”, čime bi se omogućila bolja usmjerenost na probleme, rješenja i financiranje. EGSO će doprinijeti sudjelovanjem u raspravama i radu tog saveza.</w:t>
      </w:r>
    </w:p>
    <w:p w:rsidRPr="00870559" w:rsidR="00484DF8" w:rsidP="00484DF8" w:rsidRDefault="00484DF8" w14:paraId="550F398F" w14:textId="77777777">
      <w:pPr>
        <w:pStyle w:val="ListParagraph"/>
        <w:ind w:left="927"/>
      </w:pPr>
    </w:p>
    <w:p w:rsidRPr="00870559" w:rsidR="00C7207A" w:rsidP="0099009E" w:rsidRDefault="00C7207A" w14:paraId="1DA809DD" w14:textId="77777777">
      <w:pPr>
        <w:pStyle w:val="Heading2"/>
        <w:keepNext/>
        <w:keepLines/>
        <w:ind w:left="567" w:hanging="567"/>
        <w:rPr>
          <w:b/>
        </w:rPr>
      </w:pPr>
      <w:r>
        <w:rPr>
          <w:b/>
        </w:rPr>
        <w:t>DRUGI STUP: Mreže za razmjenu znanja i podataka i pripravnost, zdravlje i sigurnost, ublažavanje rizika</w:t>
      </w:r>
    </w:p>
    <w:p w:rsidRPr="00870559" w:rsidR="00C7207A" w:rsidP="0099009E" w:rsidRDefault="00C7207A" w14:paraId="528F1D34" w14:textId="77777777">
      <w:pPr>
        <w:keepNext/>
        <w:keepLines/>
      </w:pPr>
    </w:p>
    <w:p w:rsidRPr="00870559" w:rsidR="00C7207A" w:rsidP="00151FB7" w:rsidRDefault="00C7207A" w14:paraId="57603D63" w14:textId="777CE391">
      <w:pPr>
        <w:pStyle w:val="Heading3"/>
        <w:ind w:left="567" w:hanging="567"/>
      </w:pPr>
      <w:r>
        <w:t xml:space="preserve">Turizam utječe na gospodarstvo, prirodni i izgrađeni okoliš, lokalno stanovništvo u turističkim odredištima i na same posjetitelje. Politike kojima je cilj učiniti turizam održivijim i ispuniti njegov potencijal kako bi mogao doprinijeti postizanju ciljeva održivog razvoja ograničene su nedostatkom statističkih podataka o održivosti turizma. Ako je održivost turizma prioritet, i mjerenje turizma mora biti prioritet. </w:t>
      </w:r>
    </w:p>
    <w:p w:rsidRPr="00870559" w:rsidR="00C7207A" w:rsidP="00C7207A" w:rsidRDefault="00C7207A" w14:paraId="221FF594" w14:textId="77777777"/>
    <w:p w:rsidRPr="00870559" w:rsidR="00C7207A" w:rsidP="00D77E83" w:rsidRDefault="00C7207A" w14:paraId="3F1CF6D9" w14:textId="3ADC3D7E">
      <w:pPr>
        <w:pStyle w:val="Heading3"/>
        <w:keepNext/>
        <w:keepLines/>
        <w:ind w:left="567" w:hanging="567"/>
      </w:pPr>
      <w:r>
        <w:lastRenderedPageBreak/>
        <w:t>Svjetska turistička organizacija (UNWTO), u suradnji sa Statističkim odjelom Ujedinjenih naroda (UNSD), pomaže vodećim državama i institucijama da izrade statistički okvir za mjerenje održivosti u turizmu. Međunarodne agencije ističu sve veću potrebu za mjerenjem održivosti turizma u svim njegovim dimenzijama – gospodarskoj, društvenoj i ekološkoj – a EU bi svojim nacionalnim iskustvima mogao doprinijeti i postaviti ujednačene standarde u tom pogledu.</w:t>
      </w:r>
    </w:p>
    <w:p w:rsidRPr="00870559" w:rsidR="00886E36" w:rsidP="00886E36" w:rsidRDefault="00886E36" w14:paraId="5536B2A1" w14:textId="77777777"/>
    <w:p w:rsidRPr="00870559" w:rsidR="00B44EC2" w:rsidP="0099009E" w:rsidRDefault="00C7207A" w14:paraId="0792986A" w14:textId="2E2FD853">
      <w:pPr>
        <w:pStyle w:val="Heading2"/>
        <w:keepNext/>
        <w:keepLines/>
      </w:pPr>
      <w:r>
        <w:rPr>
          <w:b/>
        </w:rPr>
        <w:t>TREĆI STUP: Srednjoročni/dugoročni načini tranzicije</w:t>
      </w:r>
      <w:r>
        <w:t xml:space="preserve"> </w:t>
      </w:r>
    </w:p>
    <w:p w:rsidRPr="00870559" w:rsidR="00B44EC2" w:rsidP="0099009E" w:rsidRDefault="00B44EC2" w14:paraId="3AF04816" w14:textId="77777777">
      <w:pPr>
        <w:pStyle w:val="Heading2"/>
        <w:keepNext/>
        <w:keepLines/>
        <w:numPr>
          <w:ilvl w:val="0"/>
          <w:numId w:val="0"/>
        </w:numPr>
      </w:pPr>
    </w:p>
    <w:p w:rsidRPr="00870559" w:rsidR="00C7207A" w:rsidP="0099009E" w:rsidRDefault="00B44EC2" w14:paraId="2E6FB57D" w14:textId="67A01BC2">
      <w:pPr>
        <w:pStyle w:val="Heading3"/>
        <w:ind w:left="567" w:hanging="567"/>
      </w:pPr>
      <w:r>
        <w:t xml:space="preserve">Industrijskom strategijom EU-a trebalo bi dodatno ubrzati zelenu i digitalnu tranziciju te povećati otpornost industrijskih sektora EU-a čiji su ključni dio </w:t>
      </w:r>
      <w:proofErr w:type="spellStart"/>
      <w:r>
        <w:t>mikropoduzeća</w:t>
      </w:r>
      <w:proofErr w:type="spellEnd"/>
      <w:r>
        <w:t xml:space="preserve"> i MSP-ovi, osobito u sektorima turizma i prometa. Zajedničko osmišljavanje „načina tranzicije” za turizam s organizacijama civilnog društva, socijalnim partnerima, svim javnim i regulatornim tijelima trebalo bi biti popraćeno sveobuhvatnim pristupom koji je potreban za uspoređivanje održivih scenarija i promišljanje o rješenjima politike za turizam, hotelijersko-turistički sektor i promet na razini EU-a te na nacionalnoj i regionalnoj razini. </w:t>
      </w:r>
    </w:p>
    <w:p w:rsidRPr="00870559" w:rsidR="00C7207A" w:rsidP="00C7207A" w:rsidRDefault="00C7207A" w14:paraId="0E923E93" w14:textId="77777777"/>
    <w:p w:rsidRPr="00870559" w:rsidR="00C7207A" w:rsidP="00151FB7" w:rsidRDefault="00151FB7" w14:paraId="1B774FCB" w14:textId="4FF03CCD">
      <w:pPr>
        <w:pStyle w:val="Heading2"/>
        <w:ind w:left="567" w:hanging="567"/>
      </w:pPr>
      <w:r>
        <w:rPr>
          <w:b/>
        </w:rPr>
        <w:t>ČETVRTI STUP: Upravljanje i resursi</w:t>
      </w:r>
      <w:r>
        <w:t>: uloga organizacija civilnog društva u politikama održivog turizma i prometa „sljedeće generacije” (nacionalni planovi za oporavak i otpornost)</w:t>
      </w:r>
    </w:p>
    <w:p w:rsidRPr="00870559" w:rsidR="00151FB7" w:rsidP="00151FB7" w:rsidRDefault="00151FB7" w14:paraId="4B3CCFAD" w14:textId="77777777"/>
    <w:p w:rsidRPr="00870559" w:rsidR="00C7207A" w:rsidP="00151FB7" w:rsidRDefault="00C7207A" w14:paraId="76F7EAC6" w14:textId="53A6CA34">
      <w:pPr>
        <w:pStyle w:val="Heading2"/>
        <w:ind w:left="567" w:hanging="567"/>
      </w:pPr>
      <w:r>
        <w:t>Europska komisija pokrenula je sedam vodećih inicijativa pa potiče države članice EU-a da predlože ulaganja i reforme u tom pogledu. Neke od tih inicijativa, kao što su one navedene u nastavku, mogu rezultirati ulaganjima u turizam:</w:t>
      </w:r>
    </w:p>
    <w:p w:rsidRPr="00870559" w:rsidR="00151FB7" w:rsidP="00151FB7" w:rsidRDefault="00151FB7" w14:paraId="1FF6A059" w14:textId="77777777"/>
    <w:p w:rsidRPr="00870559" w:rsidR="00C7207A" w:rsidP="0012091A" w:rsidRDefault="00151FB7" w14:paraId="537237E5" w14:textId="5F49A46B">
      <w:pPr>
        <w:pStyle w:val="ListParagraph"/>
        <w:numPr>
          <w:ilvl w:val="0"/>
          <w:numId w:val="44"/>
        </w:numPr>
        <w:ind w:left="851" w:hanging="284"/>
      </w:pPr>
      <w:r>
        <w:t>obnova: obnavljanje turističke infrastrukture kako bi se poboljšala njezina energetska učinkovitost (zgrade gotovo nulte energije), pristupačnost i upravljanje resursima te izradili kružni poslovni modeli (primjerice za gospodarenje hranom i otpadom) i potaknula održiva strana izravna ulaganja, odnosno izravna ulaganja EU-a,</w:t>
      </w:r>
    </w:p>
    <w:p w:rsidRPr="00870559" w:rsidR="00C7207A" w:rsidP="0012091A" w:rsidRDefault="00151FB7" w14:paraId="5FD7238E" w14:textId="52CCC177">
      <w:pPr>
        <w:pStyle w:val="ListParagraph"/>
        <w:numPr>
          <w:ilvl w:val="0"/>
          <w:numId w:val="44"/>
        </w:numPr>
        <w:ind w:left="851" w:hanging="284"/>
      </w:pPr>
      <w:r>
        <w:t xml:space="preserve">prekvalifikacija i nadogradnja vještina: osiguravanje osposobljavanja za poduzetnike u turizmu, osobito </w:t>
      </w:r>
      <w:proofErr w:type="spellStart"/>
      <w:r>
        <w:t>mikropoduzeća</w:t>
      </w:r>
      <w:proofErr w:type="spellEnd"/>
      <w:r>
        <w:t>, radnike i upravitelje destinacijama kako bi se poduprla zelena i digitalna tranzicija,</w:t>
      </w:r>
    </w:p>
    <w:p w:rsidRPr="00870559" w:rsidR="00C7207A" w:rsidP="0012091A" w:rsidRDefault="00151FB7" w14:paraId="5B7BF6D8" w14:textId="77777777">
      <w:pPr>
        <w:pStyle w:val="ListParagraph"/>
        <w:numPr>
          <w:ilvl w:val="0"/>
          <w:numId w:val="44"/>
        </w:numPr>
        <w:ind w:left="851" w:hanging="284"/>
      </w:pPr>
      <w:r>
        <w:t>modernizacija: podupiranje digitalizacije javnih uprava nadležnih za politiku turizma i promicanje razmjene podataka među javnim upravama, upraviteljima destinacijama i poduzećima,</w:t>
      </w:r>
    </w:p>
    <w:p w:rsidRPr="00870559" w:rsidR="008F2406" w:rsidP="0012091A" w:rsidRDefault="00151FB7" w14:paraId="1BD6E548" w14:textId="77777777">
      <w:pPr>
        <w:pStyle w:val="ListParagraph"/>
        <w:numPr>
          <w:ilvl w:val="0"/>
          <w:numId w:val="44"/>
        </w:numPr>
        <w:ind w:left="851" w:hanging="284"/>
      </w:pPr>
      <w:r>
        <w:t>punjenje i opskrba: ulaganje u čistu mobilnost i bolja povezanost s turističkim odredištima, osobito turističkim žarišnim područjima (primjerice prijevoz vodnim putovima, autobusi, javni prijevoz),</w:t>
      </w:r>
    </w:p>
    <w:p w:rsidRPr="00870559" w:rsidR="00C7207A" w:rsidP="0012091A" w:rsidRDefault="008F2406" w14:paraId="3DB9AAC3" w14:textId="0C407FE4">
      <w:pPr>
        <w:pStyle w:val="ListParagraph"/>
        <w:numPr>
          <w:ilvl w:val="0"/>
          <w:numId w:val="44"/>
        </w:numPr>
        <w:ind w:left="851" w:hanging="284"/>
      </w:pPr>
      <w:r>
        <w:t>uvođenje posebne stavke „turizam” u projekte TEN-T (europski prometni koridori) omogućit će uzimanje u obzir njegovih posebnosti.</w:t>
      </w:r>
    </w:p>
    <w:p w:rsidRPr="00870559" w:rsidR="00151FB7" w:rsidP="00C7207A" w:rsidRDefault="00151FB7" w14:paraId="16D8E311" w14:textId="77777777"/>
    <w:p w:rsidRPr="00870559" w:rsidR="00C7207A" w:rsidP="00D77E83" w:rsidRDefault="001B3B81" w14:paraId="198BD00E" w14:textId="15C5F805">
      <w:pPr>
        <w:pStyle w:val="Heading2"/>
        <w:keepNext/>
        <w:keepLines/>
        <w:ind w:left="567" w:hanging="567"/>
      </w:pPr>
      <w:r>
        <w:lastRenderedPageBreak/>
        <w:t xml:space="preserve">Državama članicama i institucijama EU-a trebat će jaki okvir za partnerstvo s europskim, nacionalnim, regionalnim i socijalnim partnerima (socijalni dijalog). Od organizacija civilnog društva na razini EU-a, odnosno na nacionalnoj razini te drugih dionika zatražit će se (osim potpune uključenosti u europski semestar, nadzor tržišta itd.) da igraju </w:t>
      </w:r>
      <w:proofErr w:type="spellStart"/>
      <w:r>
        <w:t>proaktivnu</w:t>
      </w:r>
      <w:proofErr w:type="spellEnd"/>
      <w:r>
        <w:t xml:space="preserve"> ulogu i ulogu koja donosi dodanu vrijednost na svim razinama, a neki zajednički dugoročni ciljevi, zajednički vremenski okviri i nova gospodarska konvergencija osigurat će socijalnu </w:t>
      </w:r>
      <w:proofErr w:type="spellStart"/>
      <w:r>
        <w:t>inkluziju</w:t>
      </w:r>
      <w:proofErr w:type="spellEnd"/>
      <w:r>
        <w:t>. Hitno je potrebno planirati unaprijed i poduzeti mjere u okviru detaljne ponovne procjene, konkretnog programa zajedničke politike i nacionalnih obveza kako bi se izradio održiviji, privlačniji i međusobno povezani poslovni model za turizam i promet koji će odgovarati novim zahtjevima globalnog tržišta i promijenjenim načinima života.</w:t>
      </w:r>
    </w:p>
    <w:p w:rsidRPr="00870559" w:rsidR="00402AFA" w:rsidP="00402AFA" w:rsidRDefault="00402AFA" w14:paraId="0D0DB58B" w14:textId="77777777"/>
    <w:p w:rsidRPr="00870559" w:rsidR="00402AFA" w:rsidP="00402AFA" w:rsidRDefault="00402AFA" w14:paraId="4E9BE045" w14:textId="68A16E91">
      <w:r>
        <w:t>Bruxelles, 3. veljače 2022.</w:t>
      </w:r>
    </w:p>
    <w:p w:rsidRPr="00870559" w:rsidR="00402AFA" w:rsidP="00402AFA" w:rsidRDefault="00402AFA" w14:paraId="4CF78DE8" w14:textId="77777777"/>
    <w:p w:rsidRPr="00870559" w:rsidR="00402AFA" w:rsidP="00402AFA" w:rsidRDefault="00402AFA" w14:paraId="500BEB20" w14:textId="77777777"/>
    <w:p w:rsidRPr="00870559" w:rsidR="00402AFA" w:rsidP="00402AFA" w:rsidRDefault="00402AFA" w14:paraId="74480F67" w14:textId="77777777"/>
    <w:p w:rsidRPr="00870559" w:rsidR="00402AFA" w:rsidP="00402AFA" w:rsidRDefault="00402AFA" w14:paraId="0B83C806" w14:textId="77777777"/>
    <w:p w:rsidR="000C2080" w:rsidP="000F1965" w:rsidRDefault="00402AFA" w14:paraId="23B96A80" w14:textId="327166A0">
      <w:pPr>
        <w:jc w:val="left"/>
      </w:pPr>
      <w:proofErr w:type="spellStart"/>
      <w:r>
        <w:t>Alain</w:t>
      </w:r>
      <w:proofErr w:type="spellEnd"/>
      <w:r>
        <w:t xml:space="preserve"> COHEUR</w:t>
      </w:r>
      <w:r>
        <w:br/>
        <w:t>Predsjednik Stručne skupine za jedinstveno tržište, proizvodnju i potrošnju</w:t>
      </w:r>
    </w:p>
    <w:p w:rsidRPr="00870559" w:rsidR="0012091A" w:rsidP="000F1965" w:rsidRDefault="0012091A" w14:paraId="4C5D2553" w14:textId="77777777">
      <w:pPr>
        <w:jc w:val="left"/>
      </w:pPr>
    </w:p>
    <w:p w:rsidRPr="00870559" w:rsidR="00646AC2" w:rsidP="009B2672" w:rsidRDefault="00646AC2" w14:paraId="1B3779EF" w14:textId="77777777">
      <w:pPr>
        <w:jc w:val="center"/>
      </w:pPr>
      <w:r>
        <w:t>_____________</w:t>
      </w:r>
    </w:p>
    <w:sectPr w:rsidRPr="00870559" w:rsidR="00646AC2" w:rsidSect="002716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FDD5C" w14:textId="77777777" w:rsidR="005519C5" w:rsidRDefault="005519C5">
      <w:r>
        <w:separator/>
      </w:r>
    </w:p>
  </w:endnote>
  <w:endnote w:type="continuationSeparator" w:id="0">
    <w:p w14:paraId="39506B86" w14:textId="77777777" w:rsidR="005519C5" w:rsidRDefault="0055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1F6AA" w14:textId="6B56608B" w:rsidR="005519C5" w:rsidRPr="00271611" w:rsidRDefault="00271611" w:rsidP="00271611">
    <w:pPr>
      <w:pStyle w:val="Footer"/>
    </w:pPr>
    <w:r>
      <w:t xml:space="preserve">INT/949 – EESC-2021-03992-00-00-AS-TRA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626304">
      <w:rPr>
        <w:noProof/>
      </w:rPr>
      <w:t>1</w:t>
    </w:r>
    <w:r>
      <w:fldChar w:fldCharType="end"/>
    </w:r>
    <w:r>
      <w:t>/</w:t>
    </w:r>
    <w:r w:rsidR="00DF2FC7">
      <w:fldChar w:fldCharType="begin"/>
    </w:r>
    <w:r w:rsidR="00DF2FC7">
      <w:instrText xml:space="preserve"> NUMPAGES </w:instrText>
    </w:r>
    <w:r w:rsidR="00DF2FC7">
      <w:fldChar w:fldCharType="separate"/>
    </w:r>
    <w:r w:rsidR="00626304">
      <w:rPr>
        <w:noProof/>
      </w:rPr>
      <w:t>12</w:t>
    </w:r>
    <w:r w:rsidR="00DF2FC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55DF" w14:textId="77777777" w:rsidR="005519C5" w:rsidRPr="00271611" w:rsidRDefault="005519C5" w:rsidP="002716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EB864" w14:textId="4F8C1D37" w:rsidR="005519C5" w:rsidRPr="00271611" w:rsidRDefault="00271611" w:rsidP="00271611">
    <w:pPr>
      <w:pStyle w:val="Footer"/>
    </w:pPr>
    <w:r>
      <w:t xml:space="preserve">INT/949 – EESC-2021-03992-00-00-AS-TRA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626304">
      <w:rPr>
        <w:noProof/>
      </w:rPr>
      <w:t>2</w:t>
    </w:r>
    <w:r>
      <w:fldChar w:fldCharType="end"/>
    </w:r>
    <w:r>
      <w:t>/</w:t>
    </w:r>
    <w:r w:rsidR="00DF2FC7">
      <w:fldChar w:fldCharType="begin"/>
    </w:r>
    <w:r w:rsidR="00DF2FC7">
      <w:instrText xml:space="preserve"> NUMPAGES </w:instrText>
    </w:r>
    <w:r w:rsidR="00DF2FC7">
      <w:fldChar w:fldCharType="separate"/>
    </w:r>
    <w:r w:rsidR="00626304">
      <w:rPr>
        <w:noProof/>
      </w:rPr>
      <w:t>12</w:t>
    </w:r>
    <w:r w:rsidR="00DF2FC7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636BE" w14:textId="77777777" w:rsidR="005519C5" w:rsidRPr="00271611" w:rsidRDefault="005519C5" w:rsidP="00271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0B4BD" w14:textId="77777777" w:rsidR="005519C5" w:rsidRDefault="005519C5">
      <w:r>
        <w:separator/>
      </w:r>
    </w:p>
  </w:footnote>
  <w:footnote w:type="continuationSeparator" w:id="0">
    <w:p w14:paraId="40C01814" w14:textId="77777777" w:rsidR="005519C5" w:rsidRDefault="005519C5">
      <w:r>
        <w:continuationSeparator/>
      </w:r>
    </w:p>
  </w:footnote>
  <w:footnote w:id="1">
    <w:p w14:paraId="70DB4C6F" w14:textId="2E9F38AB" w:rsidR="005519C5" w:rsidRPr="00DB5A65" w:rsidRDefault="005519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Komunikacija Komisije „Europa na djelu: oporavak i priprema za sljedeću generaciju” COM(2020) 456 </w:t>
      </w:r>
      <w:proofErr w:type="spellStart"/>
      <w:r>
        <w:t>final</w:t>
      </w:r>
      <w:proofErr w:type="spellEnd"/>
      <w:r>
        <w:t>, potpora u okviru kohezijske politike za razdoblje 2021.–2027. te paket mjera za zaštitu zdravlja i sigurnosti kao što su politika cijepljenja, EU digitalna COVID potvrda, minimalni standardi za dobivanje Europskog pečata sigurnosti turizma u kontekstu COVID-a 19 i ostale mjere.</w:t>
      </w:r>
    </w:p>
  </w:footnote>
  <w:footnote w:id="2">
    <w:p w14:paraId="082ADF96" w14:textId="3B65D596" w:rsidR="005519C5" w:rsidRPr="00DB5A65" w:rsidRDefault="005519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" w:history="1">
        <w:r>
          <w:rPr>
            <w:rStyle w:val="Hyperlink"/>
          </w:rPr>
          <w:t>https://s3platform.jrc.ec.europa.eu/digitalisation-and-safety-for-tourism?p_l_back_url=%2Fsearch%3Fq%3Dtourism</w:t>
        </w:r>
      </w:hyperlink>
      <w:r>
        <w:t>.</w:t>
      </w:r>
    </w:p>
  </w:footnote>
  <w:footnote w:id="3">
    <w:p w14:paraId="2FC593DA" w14:textId="6554E90C" w:rsidR="005519C5" w:rsidRPr="00E1739F" w:rsidRDefault="005519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Glavna područja interesa u „turističkoj tranziciji” za organizacije </w:t>
      </w:r>
      <w:proofErr w:type="spellStart"/>
      <w:r>
        <w:t>mikropoduzeća</w:t>
      </w:r>
      <w:proofErr w:type="spellEnd"/>
      <w:r>
        <w:t xml:space="preserve"> i šire skupine dionika su: zeleniji turizam (kružni turizam, pristupačni turizam za sve, ugljično neutralna mobilnost, znanje o održivosti, održiva potrošnja), digitalizacija (analiza podataka i aktualno iskustvo, digitalni neprekidni turizam i virtualna iskustva, destinacije omogućene tehnologijom, transformacija sudjelovanja u stvaranju vrijednosti, digitalno osnaživanje te znanje pružatelja i korisnika turističkih usluga) i otpornost (sposobnost prilagodbe promjenjivog svijeta turizma, usavršavanje i osiguravanje kvalitetnih radnih mjesta u turizmu, upravljanje destinacijama radi osiguravanja dobrobiti za sve, potpora vlasničkim ulaganjima, pristupačnost i društveni učinak turizma na klimatske promjene, starenje i digitalni jaz).</w:t>
      </w:r>
    </w:p>
  </w:footnote>
  <w:footnote w:id="4">
    <w:p w14:paraId="7B01FEA4" w14:textId="1EF7620B" w:rsidR="00BC5CCD" w:rsidRPr="00BC5CCD" w:rsidRDefault="00BC5C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Druge zadaće tog </w:t>
      </w:r>
      <w:proofErr w:type="spellStart"/>
      <w:r>
        <w:t>ombudsmana</w:t>
      </w:r>
      <w:proofErr w:type="spellEnd"/>
      <w:r>
        <w:t>/tijela: praćenje aktivnosti država članica povezane s nacionalnim planovima za oporavak i otpornost kako bi se ocijenilo jesu li reforme povezane s turizmom dosljedno provedene, praćenje „druge prilike” i „programa ranog upozoravanja” za turistička i mala prijevoznička poduzeća te novog programa solventnosti koji je jednostavan za upotrebu za MSP-ove te stvaranje uvjeta za posebnu proračunsku stavku za turizam koja odražava važnost tog ekosustava i njegove potrebe u razdoblju nakon krize uzrokovane COVID-om 19.</w:t>
      </w:r>
    </w:p>
  </w:footnote>
  <w:footnote w:id="5">
    <w:p w14:paraId="7EC23E69" w14:textId="3774DEC1" w:rsidR="005519C5" w:rsidRPr="00BB5B07" w:rsidRDefault="005519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Mjere: restrukturiranje dužničkog kapitala, jačanje sposobnosti udruživanja i grupiranja </w:t>
      </w:r>
      <w:proofErr w:type="spellStart"/>
      <w:r>
        <w:t>mikropoduzeća</w:t>
      </w:r>
      <w:proofErr w:type="spellEnd"/>
      <w:r>
        <w:t>, promicanje vlasničkog kapitala i osiguravanje poreznih poticaja privatnim ulagačima te podupiranje mehanizama ranog upozoravanja u slučaju malih poduzeća kojima prijeti rizik od nesolventnosti.</w:t>
      </w:r>
    </w:p>
  </w:footnote>
  <w:footnote w:id="6">
    <w:p w14:paraId="450E304D" w14:textId="0BFEDEFB" w:rsidR="005519C5" w:rsidRPr="00BB5B07" w:rsidRDefault="005519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Preporuka Vijeća od 15. ožujka 2018. o europskom okviru za kvalitetna i učinkovita naukovanja, </w:t>
      </w:r>
      <w:hyperlink r:id="rId2" w:history="1">
        <w:r>
          <w:rPr>
            <w:rStyle w:val="Hyperlink"/>
          </w:rPr>
          <w:t>SL C 153</w:t>
        </w:r>
        <w:r>
          <w:rPr>
            <w:rStyle w:val="Hyperlink"/>
          </w:rPr>
          <w:t>,</w:t>
        </w:r>
        <w:r>
          <w:rPr>
            <w:rStyle w:val="Hyperlink"/>
          </w:rPr>
          <w:t xml:space="preserve"> 2.5.2018., str. 1.</w:t>
        </w:r>
      </w:hyperlink>
    </w:p>
  </w:footnote>
  <w:footnote w:id="7">
    <w:p w14:paraId="3EBAD95F" w14:textId="1E21EB6B" w:rsidR="005519C5" w:rsidRPr="00BB5B07" w:rsidRDefault="005519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Njezino Veličanstvo kraljica Máxima, u svojstvu posebne zagovornice glavnog tajnika UN-a za </w:t>
      </w:r>
      <w:proofErr w:type="spellStart"/>
      <w:r>
        <w:t>inkluzivno</w:t>
      </w:r>
      <w:proofErr w:type="spellEnd"/>
      <w:r>
        <w:t xml:space="preserve"> financiranje za razvoj (UNSGSA), održala je govor na sastanku na vrhu skupine G20 u Rimu 31. listopada 2021., www.unsgsa.org.</w:t>
      </w:r>
    </w:p>
  </w:footnote>
  <w:footnote w:id="8">
    <w:p w14:paraId="4980962D" w14:textId="1651252A" w:rsidR="005519C5" w:rsidRPr="006A724A" w:rsidRDefault="005519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Globalno partnerstvo za financijsku uključenost </w:t>
      </w:r>
      <w:proofErr w:type="spellStart"/>
      <w:r>
        <w:t>inkluzivna</w:t>
      </w:r>
      <w:proofErr w:type="spellEnd"/>
      <w:r>
        <w:t xml:space="preserve"> je platforma za sve države iz skupine G20.</w:t>
      </w:r>
    </w:p>
  </w:footnote>
  <w:footnote w:id="9">
    <w:p w14:paraId="1E40DE2B" w14:textId="565880B5" w:rsidR="005519C5" w:rsidRPr="00695DCC" w:rsidRDefault="005519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3" w:history="1">
        <w:r>
          <w:rPr>
            <w:rStyle w:val="Hyperlink"/>
          </w:rPr>
          <w:t>SL C 429, 11.12.2020., str. 219.</w:t>
        </w:r>
      </w:hyperlink>
    </w:p>
  </w:footnote>
  <w:footnote w:id="10">
    <w:p w14:paraId="4F9D77E1" w14:textId="4E7AA6B2" w:rsidR="005519C5" w:rsidRPr="004C197A" w:rsidRDefault="005519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UN-ov Okvir iz </w:t>
      </w:r>
      <w:proofErr w:type="spellStart"/>
      <w:r>
        <w:t>Sendaija</w:t>
      </w:r>
      <w:proofErr w:type="spellEnd"/>
      <w:r>
        <w:t xml:space="preserve"> za smanjenje rizika od katastrofa 2015.–2030.; mreža MSP-ova za razmjenu znanja i pokazni centri za pripravnost, </w:t>
      </w:r>
      <w:hyperlink r:id="rId4" w:history="1">
        <w:r>
          <w:rPr>
            <w:rStyle w:val="Hyperlink"/>
          </w:rPr>
          <w:t>https://www.europeansmeacademy.eu/news/improving-preparednes-response-to-eu-natural-and-m</w:t>
        </w:r>
        <w:r>
          <w:rPr>
            <w:rStyle w:val="Hyperlink"/>
          </w:rPr>
          <w:t>a</w:t>
        </w:r>
        <w:r>
          <w:rPr>
            <w:rStyle w:val="Hyperlink"/>
          </w:rPr>
          <w:t>n-made-disasters/</w:t>
        </w:r>
      </w:hyperlink>
      <w:r>
        <w:t>.</w:t>
      </w:r>
    </w:p>
  </w:footnote>
  <w:footnote w:id="11">
    <w:p w14:paraId="1354F4B2" w14:textId="45860E13" w:rsidR="005519C5" w:rsidRPr="004C197A" w:rsidRDefault="005519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Direktiva (EU) 2015/2302 Europskog parlamenta i Vijeća od 25. studenoga 2015. o putovanjima u paket aranžmanima i povezanim putnim aranžmanima, </w:t>
      </w:r>
      <w:hyperlink r:id="rId5" w:history="1">
        <w:r>
          <w:rPr>
            <w:rStyle w:val="Hyperlink"/>
          </w:rPr>
          <w:t>SL L 326, 11.12</w:t>
        </w:r>
        <w:r>
          <w:rPr>
            <w:rStyle w:val="Hyperlink"/>
          </w:rPr>
          <w:t>.</w:t>
        </w:r>
        <w:r>
          <w:rPr>
            <w:rStyle w:val="Hyperlink"/>
          </w:rPr>
          <w:t>2015., str. 1.</w:t>
        </w:r>
      </w:hyperlink>
    </w:p>
  </w:footnote>
  <w:footnote w:id="12">
    <w:p w14:paraId="13C97647" w14:textId="5251EFD5" w:rsidR="005519C5" w:rsidRPr="00524073" w:rsidRDefault="005519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6" w:history="1">
        <w:r>
          <w:rPr>
            <w:rStyle w:val="Hyperlink"/>
          </w:rPr>
          <w:t>Skupina Europskog parlamenta za strate</w:t>
        </w:r>
        <w:r>
          <w:rPr>
            <w:rStyle w:val="Hyperlink"/>
          </w:rPr>
          <w:t>š</w:t>
        </w:r>
        <w:r>
          <w:rPr>
            <w:rStyle w:val="Hyperlink"/>
          </w:rPr>
          <w:t xml:space="preserve">ko promišljanje, </w:t>
        </w:r>
        <w:proofErr w:type="spellStart"/>
        <w:r>
          <w:rPr>
            <w:rStyle w:val="Hyperlink"/>
            <w:i/>
          </w:rPr>
          <w:t>Relaunching</w:t>
        </w:r>
        <w:proofErr w:type="spellEnd"/>
        <w:r>
          <w:rPr>
            <w:rStyle w:val="Hyperlink"/>
            <w:i/>
          </w:rPr>
          <w:t xml:space="preserve"> transport </w:t>
        </w:r>
        <w:proofErr w:type="spellStart"/>
        <w:r>
          <w:rPr>
            <w:rStyle w:val="Hyperlink"/>
            <w:i/>
          </w:rPr>
          <w:t>and</w:t>
        </w:r>
        <w:proofErr w:type="spellEnd"/>
        <w:r>
          <w:rPr>
            <w:rStyle w:val="Hyperlink"/>
            <w:i/>
          </w:rPr>
          <w:t xml:space="preserve"> </w:t>
        </w:r>
        <w:proofErr w:type="spellStart"/>
        <w:r>
          <w:rPr>
            <w:rStyle w:val="Hyperlink"/>
            <w:i/>
          </w:rPr>
          <w:t>tourism</w:t>
        </w:r>
        <w:proofErr w:type="spellEnd"/>
        <w:r>
          <w:rPr>
            <w:rStyle w:val="Hyperlink"/>
            <w:i/>
          </w:rPr>
          <w:t xml:space="preserve"> </w:t>
        </w:r>
        <w:proofErr w:type="spellStart"/>
        <w:r>
          <w:rPr>
            <w:rStyle w:val="Hyperlink"/>
            <w:i/>
          </w:rPr>
          <w:t>in</w:t>
        </w:r>
        <w:proofErr w:type="spellEnd"/>
        <w:r>
          <w:rPr>
            <w:rStyle w:val="Hyperlink"/>
            <w:i/>
          </w:rPr>
          <w:t xml:space="preserve"> </w:t>
        </w:r>
        <w:proofErr w:type="spellStart"/>
        <w:r>
          <w:rPr>
            <w:rStyle w:val="Hyperlink"/>
            <w:i/>
          </w:rPr>
          <w:t>the</w:t>
        </w:r>
        <w:proofErr w:type="spellEnd"/>
        <w:r>
          <w:rPr>
            <w:rStyle w:val="Hyperlink"/>
            <w:i/>
          </w:rPr>
          <w:t xml:space="preserve"> EU </w:t>
        </w:r>
        <w:proofErr w:type="spellStart"/>
        <w:r>
          <w:rPr>
            <w:rStyle w:val="Hyperlink"/>
            <w:i/>
          </w:rPr>
          <w:t>after</w:t>
        </w:r>
        <w:proofErr w:type="spellEnd"/>
        <w:r>
          <w:rPr>
            <w:rStyle w:val="Hyperlink"/>
            <w:i/>
          </w:rPr>
          <w:t xml:space="preserve"> COVID-19</w:t>
        </w:r>
        <w:r>
          <w:rPr>
            <w:rStyle w:val="Hyperlink"/>
          </w:rPr>
          <w:t xml:space="preserve"> (Ponovno pokretanje prometa i turizma u EU-u nakon </w:t>
        </w:r>
        <w:proofErr w:type="spellStart"/>
        <w:r>
          <w:rPr>
            <w:rStyle w:val="Hyperlink"/>
          </w:rPr>
          <w:t>pandemije</w:t>
        </w:r>
        <w:proofErr w:type="spellEnd"/>
        <w:r>
          <w:rPr>
            <w:rStyle w:val="Hyperlink"/>
          </w:rPr>
          <w:t xml:space="preserve"> bolesti COVID-19), veljača 2021.</w:t>
        </w:r>
      </w:hyperlink>
      <w:r>
        <w:t xml:space="preserve"> </w:t>
      </w:r>
    </w:p>
  </w:footnote>
  <w:footnote w:id="13">
    <w:p w14:paraId="0B315384" w14:textId="33336DF0" w:rsidR="005519C5" w:rsidRPr="00DE6F7A" w:rsidRDefault="005519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Kriza je najviše utjecala na mala poduzeća i samozaposlene osobe u lancima vrijednosti i opskrbe navedenih sektora te na radnike i društva i njihove kapacitete za stvaranje otpornosti.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B63DF" w14:textId="77777777" w:rsidR="005519C5" w:rsidRPr="00271611" w:rsidRDefault="005519C5" w:rsidP="00271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D227D" w14:textId="5BA902EE" w:rsidR="005519C5" w:rsidRPr="00271611" w:rsidRDefault="005519C5" w:rsidP="002716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EC491" w14:textId="77777777" w:rsidR="005519C5" w:rsidRPr="00271611" w:rsidRDefault="005519C5" w:rsidP="00271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7820D7C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E55FCA"/>
    <w:multiLevelType w:val="hybridMultilevel"/>
    <w:tmpl w:val="0DACF44A"/>
    <w:lvl w:ilvl="0" w:tplc="644EA01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D12FEE"/>
    <w:multiLevelType w:val="hybridMultilevel"/>
    <w:tmpl w:val="4874DC2E"/>
    <w:lvl w:ilvl="0" w:tplc="33B2AFB6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9036D"/>
    <w:multiLevelType w:val="hybridMultilevel"/>
    <w:tmpl w:val="3032774E"/>
    <w:lvl w:ilvl="0" w:tplc="080C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7" w:hanging="360"/>
      </w:pPr>
    </w:lvl>
    <w:lvl w:ilvl="2" w:tplc="080C001B" w:tentative="1">
      <w:start w:val="1"/>
      <w:numFmt w:val="lowerRoman"/>
      <w:lvlText w:val="%3."/>
      <w:lvlJc w:val="right"/>
      <w:pPr>
        <w:ind w:left="2367" w:hanging="180"/>
      </w:pPr>
    </w:lvl>
    <w:lvl w:ilvl="3" w:tplc="080C000F" w:tentative="1">
      <w:start w:val="1"/>
      <w:numFmt w:val="decimal"/>
      <w:lvlText w:val="%4."/>
      <w:lvlJc w:val="left"/>
      <w:pPr>
        <w:ind w:left="3087" w:hanging="360"/>
      </w:pPr>
    </w:lvl>
    <w:lvl w:ilvl="4" w:tplc="080C0019" w:tentative="1">
      <w:start w:val="1"/>
      <w:numFmt w:val="lowerLetter"/>
      <w:lvlText w:val="%5."/>
      <w:lvlJc w:val="left"/>
      <w:pPr>
        <w:ind w:left="3807" w:hanging="360"/>
      </w:pPr>
    </w:lvl>
    <w:lvl w:ilvl="5" w:tplc="080C001B" w:tentative="1">
      <w:start w:val="1"/>
      <w:numFmt w:val="lowerRoman"/>
      <w:lvlText w:val="%6."/>
      <w:lvlJc w:val="right"/>
      <w:pPr>
        <w:ind w:left="4527" w:hanging="180"/>
      </w:pPr>
    </w:lvl>
    <w:lvl w:ilvl="6" w:tplc="080C000F" w:tentative="1">
      <w:start w:val="1"/>
      <w:numFmt w:val="decimal"/>
      <w:lvlText w:val="%7."/>
      <w:lvlJc w:val="left"/>
      <w:pPr>
        <w:ind w:left="5247" w:hanging="360"/>
      </w:pPr>
    </w:lvl>
    <w:lvl w:ilvl="7" w:tplc="080C0019" w:tentative="1">
      <w:start w:val="1"/>
      <w:numFmt w:val="lowerLetter"/>
      <w:lvlText w:val="%8."/>
      <w:lvlJc w:val="left"/>
      <w:pPr>
        <w:ind w:left="5967" w:hanging="360"/>
      </w:pPr>
    </w:lvl>
    <w:lvl w:ilvl="8" w:tplc="08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9E4B5F"/>
    <w:multiLevelType w:val="hybridMultilevel"/>
    <w:tmpl w:val="64F6CA62"/>
    <w:lvl w:ilvl="0" w:tplc="27E24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03404"/>
    <w:multiLevelType w:val="hybridMultilevel"/>
    <w:tmpl w:val="80A2663A"/>
    <w:lvl w:ilvl="0" w:tplc="644EA01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366516C"/>
    <w:multiLevelType w:val="hybridMultilevel"/>
    <w:tmpl w:val="78724000"/>
    <w:lvl w:ilvl="0" w:tplc="C450BF10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00494"/>
    <w:multiLevelType w:val="hybridMultilevel"/>
    <w:tmpl w:val="A4E21796"/>
    <w:lvl w:ilvl="0" w:tplc="644EA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A0CE5"/>
    <w:multiLevelType w:val="hybridMultilevel"/>
    <w:tmpl w:val="D5FE09A6"/>
    <w:lvl w:ilvl="0" w:tplc="3B50C5C6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31762"/>
    <w:multiLevelType w:val="hybridMultilevel"/>
    <w:tmpl w:val="9F1C71FA"/>
    <w:lvl w:ilvl="0" w:tplc="080C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7" w:hanging="360"/>
      </w:pPr>
    </w:lvl>
    <w:lvl w:ilvl="2" w:tplc="080C001B" w:tentative="1">
      <w:start w:val="1"/>
      <w:numFmt w:val="lowerRoman"/>
      <w:lvlText w:val="%3."/>
      <w:lvlJc w:val="right"/>
      <w:pPr>
        <w:ind w:left="2367" w:hanging="180"/>
      </w:pPr>
    </w:lvl>
    <w:lvl w:ilvl="3" w:tplc="080C000F" w:tentative="1">
      <w:start w:val="1"/>
      <w:numFmt w:val="decimal"/>
      <w:lvlText w:val="%4."/>
      <w:lvlJc w:val="left"/>
      <w:pPr>
        <w:ind w:left="3087" w:hanging="360"/>
      </w:pPr>
    </w:lvl>
    <w:lvl w:ilvl="4" w:tplc="080C0019" w:tentative="1">
      <w:start w:val="1"/>
      <w:numFmt w:val="lowerLetter"/>
      <w:lvlText w:val="%5."/>
      <w:lvlJc w:val="left"/>
      <w:pPr>
        <w:ind w:left="3807" w:hanging="360"/>
      </w:pPr>
    </w:lvl>
    <w:lvl w:ilvl="5" w:tplc="080C001B" w:tentative="1">
      <w:start w:val="1"/>
      <w:numFmt w:val="lowerRoman"/>
      <w:lvlText w:val="%6."/>
      <w:lvlJc w:val="right"/>
      <w:pPr>
        <w:ind w:left="4527" w:hanging="180"/>
      </w:pPr>
    </w:lvl>
    <w:lvl w:ilvl="6" w:tplc="080C000F" w:tentative="1">
      <w:start w:val="1"/>
      <w:numFmt w:val="decimal"/>
      <w:lvlText w:val="%7."/>
      <w:lvlJc w:val="left"/>
      <w:pPr>
        <w:ind w:left="5247" w:hanging="360"/>
      </w:pPr>
    </w:lvl>
    <w:lvl w:ilvl="7" w:tplc="080C0019" w:tentative="1">
      <w:start w:val="1"/>
      <w:numFmt w:val="lowerLetter"/>
      <w:lvlText w:val="%8."/>
      <w:lvlJc w:val="left"/>
      <w:pPr>
        <w:ind w:left="5967" w:hanging="360"/>
      </w:pPr>
    </w:lvl>
    <w:lvl w:ilvl="8" w:tplc="08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2CD1750"/>
    <w:multiLevelType w:val="hybridMultilevel"/>
    <w:tmpl w:val="8758E48A"/>
    <w:lvl w:ilvl="0" w:tplc="644EA01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353205D6">
      <w:numFmt w:val="bullet"/>
      <w:lvlText w:val="•"/>
      <w:lvlJc w:val="left"/>
      <w:pPr>
        <w:ind w:left="1857" w:hanging="570"/>
      </w:pPr>
      <w:rPr>
        <w:rFonts w:ascii="Times New Roman" w:eastAsia="Times New Roman" w:hAnsi="Times New Roman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40A2F41"/>
    <w:multiLevelType w:val="hybridMultilevel"/>
    <w:tmpl w:val="13368646"/>
    <w:lvl w:ilvl="0" w:tplc="644EA01E">
      <w:start w:val="1"/>
      <w:numFmt w:val="bullet"/>
      <w:lvlText w:val=""/>
      <w:lvlJc w:val="left"/>
      <w:pPr>
        <w:ind w:left="930" w:hanging="57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82DD4"/>
    <w:multiLevelType w:val="hybridMultilevel"/>
    <w:tmpl w:val="A818367C"/>
    <w:lvl w:ilvl="0" w:tplc="644EA01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644EA01E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40669F3"/>
    <w:multiLevelType w:val="hybridMultilevel"/>
    <w:tmpl w:val="ED42B1C6"/>
    <w:lvl w:ilvl="0" w:tplc="3B50C5C6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0"/>
  </w:num>
  <w:num w:numId="24">
    <w:abstractNumId w:val="2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5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1"/>
  </w:num>
  <w:num w:numId="45">
    <w:abstractNumId w:val="7"/>
  </w:num>
  <w:num w:numId="46">
    <w:abstractNumId w:val="13"/>
  </w:num>
  <w:num w:numId="47">
    <w:abstractNumId w:val="0"/>
  </w:num>
  <w:num w:numId="48">
    <w:abstractNumId w:val="8"/>
  </w:num>
  <w:num w:numId="49">
    <w:abstractNumId w:val="6"/>
  </w:num>
  <w:num w:numId="50">
    <w:abstractNumId w:val="11"/>
  </w:num>
  <w:num w:numId="51">
    <w:abstractNumId w:val="0"/>
  </w:num>
  <w:num w:numId="52">
    <w:abstractNumId w:val="0"/>
  </w:num>
  <w:num w:numId="53">
    <w:abstractNumId w:val="0"/>
  </w:num>
  <w:num w:numId="54">
    <w:abstractNumId w:val="12"/>
  </w:num>
  <w:num w:numId="55">
    <w:abstractNumId w:val="0"/>
  </w:num>
  <w:num w:numId="56">
    <w:abstractNumId w:val="0"/>
  </w:num>
  <w:num w:numId="57">
    <w:abstractNumId w:val="0"/>
  </w:num>
  <w:num w:numId="58">
    <w:abstractNumId w:val="0"/>
  </w:num>
  <w:num w:numId="59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n-GB" w:vendorID="64" w:dllVersion="131078" w:nlCheck="1" w:checkStyle="0"/>
  <w:activeWritingStyle w:appName="MSWord" w:lang="nl-BE" w:vendorID="64" w:dllVersion="131078" w:nlCheck="1" w:checkStyle="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doNotHyphenateCap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F"/>
    <w:rsid w:val="000000D3"/>
    <w:rsid w:val="00005AB9"/>
    <w:rsid w:val="00005EB9"/>
    <w:rsid w:val="00006E24"/>
    <w:rsid w:val="00007A40"/>
    <w:rsid w:val="000107EB"/>
    <w:rsid w:val="00011530"/>
    <w:rsid w:val="00011D33"/>
    <w:rsid w:val="0001525A"/>
    <w:rsid w:val="00016AE9"/>
    <w:rsid w:val="00020ABD"/>
    <w:rsid w:val="00020E6E"/>
    <w:rsid w:val="00023303"/>
    <w:rsid w:val="00025F9F"/>
    <w:rsid w:val="00031A4B"/>
    <w:rsid w:val="00033913"/>
    <w:rsid w:val="00033E5B"/>
    <w:rsid w:val="000357A8"/>
    <w:rsid w:val="00036487"/>
    <w:rsid w:val="00040DA0"/>
    <w:rsid w:val="00042C3C"/>
    <w:rsid w:val="000430A6"/>
    <w:rsid w:val="000445A7"/>
    <w:rsid w:val="00044923"/>
    <w:rsid w:val="0005249C"/>
    <w:rsid w:val="00053262"/>
    <w:rsid w:val="000534A5"/>
    <w:rsid w:val="00053614"/>
    <w:rsid w:val="00053D87"/>
    <w:rsid w:val="0005680D"/>
    <w:rsid w:val="00060C28"/>
    <w:rsid w:val="00063FB4"/>
    <w:rsid w:val="0006793E"/>
    <w:rsid w:val="00072E0F"/>
    <w:rsid w:val="000735E5"/>
    <w:rsid w:val="0007392F"/>
    <w:rsid w:val="00074884"/>
    <w:rsid w:val="000758FA"/>
    <w:rsid w:val="000774FD"/>
    <w:rsid w:val="00081322"/>
    <w:rsid w:val="00081860"/>
    <w:rsid w:val="0008283B"/>
    <w:rsid w:val="00087B39"/>
    <w:rsid w:val="00096502"/>
    <w:rsid w:val="000A25A9"/>
    <w:rsid w:val="000A49BB"/>
    <w:rsid w:val="000B3641"/>
    <w:rsid w:val="000B3CC0"/>
    <w:rsid w:val="000C2080"/>
    <w:rsid w:val="000C3441"/>
    <w:rsid w:val="000C7F53"/>
    <w:rsid w:val="000D1389"/>
    <w:rsid w:val="000D2EAB"/>
    <w:rsid w:val="000D2F8E"/>
    <w:rsid w:val="000D36AE"/>
    <w:rsid w:val="000D51E2"/>
    <w:rsid w:val="000E131E"/>
    <w:rsid w:val="000E5832"/>
    <w:rsid w:val="000E796E"/>
    <w:rsid w:val="000F1965"/>
    <w:rsid w:val="000F196B"/>
    <w:rsid w:val="00100AE8"/>
    <w:rsid w:val="00105361"/>
    <w:rsid w:val="0010580F"/>
    <w:rsid w:val="00107EE1"/>
    <w:rsid w:val="001101F8"/>
    <w:rsid w:val="00111394"/>
    <w:rsid w:val="00111FF6"/>
    <w:rsid w:val="0011206F"/>
    <w:rsid w:val="0011656A"/>
    <w:rsid w:val="0012091A"/>
    <w:rsid w:val="0012220C"/>
    <w:rsid w:val="001237AE"/>
    <w:rsid w:val="001320F9"/>
    <w:rsid w:val="00132837"/>
    <w:rsid w:val="0013353C"/>
    <w:rsid w:val="00136EA3"/>
    <w:rsid w:val="00137575"/>
    <w:rsid w:val="0013795D"/>
    <w:rsid w:val="00144231"/>
    <w:rsid w:val="00146831"/>
    <w:rsid w:val="00147CD5"/>
    <w:rsid w:val="00150434"/>
    <w:rsid w:val="00151FB7"/>
    <w:rsid w:val="001547D0"/>
    <w:rsid w:val="00155721"/>
    <w:rsid w:val="00155F50"/>
    <w:rsid w:val="0015633D"/>
    <w:rsid w:val="001566A1"/>
    <w:rsid w:val="0015678B"/>
    <w:rsid w:val="001572C9"/>
    <w:rsid w:val="001607DC"/>
    <w:rsid w:val="0016503F"/>
    <w:rsid w:val="00165467"/>
    <w:rsid w:val="0016674F"/>
    <w:rsid w:val="00167CA0"/>
    <w:rsid w:val="001706E6"/>
    <w:rsid w:val="001707B3"/>
    <w:rsid w:val="0017120D"/>
    <w:rsid w:val="001714F6"/>
    <w:rsid w:val="00174779"/>
    <w:rsid w:val="00176168"/>
    <w:rsid w:val="00177158"/>
    <w:rsid w:val="001808A5"/>
    <w:rsid w:val="00184B5B"/>
    <w:rsid w:val="00184FD4"/>
    <w:rsid w:val="00186B04"/>
    <w:rsid w:val="00186F1E"/>
    <w:rsid w:val="00190836"/>
    <w:rsid w:val="00193930"/>
    <w:rsid w:val="001963A5"/>
    <w:rsid w:val="0019669C"/>
    <w:rsid w:val="00196F1E"/>
    <w:rsid w:val="00197FCA"/>
    <w:rsid w:val="001A27DB"/>
    <w:rsid w:val="001A6852"/>
    <w:rsid w:val="001B286A"/>
    <w:rsid w:val="001B2D02"/>
    <w:rsid w:val="001B3647"/>
    <w:rsid w:val="001B3B81"/>
    <w:rsid w:val="001B77FA"/>
    <w:rsid w:val="001C0ABE"/>
    <w:rsid w:val="001C0DB5"/>
    <w:rsid w:val="001C1671"/>
    <w:rsid w:val="001C5852"/>
    <w:rsid w:val="001D2BD6"/>
    <w:rsid w:val="001D40F3"/>
    <w:rsid w:val="001D45F0"/>
    <w:rsid w:val="001E1F9D"/>
    <w:rsid w:val="001E4A33"/>
    <w:rsid w:val="001E5C27"/>
    <w:rsid w:val="001F602B"/>
    <w:rsid w:val="001F65EE"/>
    <w:rsid w:val="001F6AC8"/>
    <w:rsid w:val="00200628"/>
    <w:rsid w:val="002024F5"/>
    <w:rsid w:val="002037D5"/>
    <w:rsid w:val="00206F90"/>
    <w:rsid w:val="00207FEE"/>
    <w:rsid w:val="00211692"/>
    <w:rsid w:val="00212B03"/>
    <w:rsid w:val="002131AE"/>
    <w:rsid w:val="00215C10"/>
    <w:rsid w:val="00215C2D"/>
    <w:rsid w:val="00223CF5"/>
    <w:rsid w:val="002252C4"/>
    <w:rsid w:val="00226F42"/>
    <w:rsid w:val="00227AD5"/>
    <w:rsid w:val="0023183E"/>
    <w:rsid w:val="00233130"/>
    <w:rsid w:val="00235138"/>
    <w:rsid w:val="00236E1F"/>
    <w:rsid w:val="0024030C"/>
    <w:rsid w:val="00243E36"/>
    <w:rsid w:val="0024540B"/>
    <w:rsid w:val="00245EF4"/>
    <w:rsid w:val="00245FCA"/>
    <w:rsid w:val="00250E11"/>
    <w:rsid w:val="00251383"/>
    <w:rsid w:val="002522C9"/>
    <w:rsid w:val="00252924"/>
    <w:rsid w:val="00252A21"/>
    <w:rsid w:val="00252F0B"/>
    <w:rsid w:val="00253E4F"/>
    <w:rsid w:val="002542E4"/>
    <w:rsid w:val="00256840"/>
    <w:rsid w:val="00261053"/>
    <w:rsid w:val="00261BDA"/>
    <w:rsid w:val="00262732"/>
    <w:rsid w:val="00262FDE"/>
    <w:rsid w:val="00263629"/>
    <w:rsid w:val="00264202"/>
    <w:rsid w:val="00267273"/>
    <w:rsid w:val="002674CD"/>
    <w:rsid w:val="00271611"/>
    <w:rsid w:val="00272363"/>
    <w:rsid w:val="00275828"/>
    <w:rsid w:val="002769BD"/>
    <w:rsid w:val="00276A75"/>
    <w:rsid w:val="002809EA"/>
    <w:rsid w:val="00281AC3"/>
    <w:rsid w:val="00281EF9"/>
    <w:rsid w:val="00284962"/>
    <w:rsid w:val="00287B0E"/>
    <w:rsid w:val="00292A2C"/>
    <w:rsid w:val="002A0B53"/>
    <w:rsid w:val="002A0EEF"/>
    <w:rsid w:val="002A2AB8"/>
    <w:rsid w:val="002A44D6"/>
    <w:rsid w:val="002A7455"/>
    <w:rsid w:val="002A76F9"/>
    <w:rsid w:val="002B2DF7"/>
    <w:rsid w:val="002B498C"/>
    <w:rsid w:val="002C0B45"/>
    <w:rsid w:val="002C12F6"/>
    <w:rsid w:val="002C1DB1"/>
    <w:rsid w:val="002C2FA3"/>
    <w:rsid w:val="002C3BF4"/>
    <w:rsid w:val="002C749F"/>
    <w:rsid w:val="002D42FF"/>
    <w:rsid w:val="002D5083"/>
    <w:rsid w:val="002E17EF"/>
    <w:rsid w:val="002E6978"/>
    <w:rsid w:val="002E6CCD"/>
    <w:rsid w:val="002E7B33"/>
    <w:rsid w:val="002F059B"/>
    <w:rsid w:val="002F13B7"/>
    <w:rsid w:val="002F17C2"/>
    <w:rsid w:val="002F5B0B"/>
    <w:rsid w:val="00300924"/>
    <w:rsid w:val="0030443E"/>
    <w:rsid w:val="00304D84"/>
    <w:rsid w:val="0030586A"/>
    <w:rsid w:val="0030596E"/>
    <w:rsid w:val="003073C3"/>
    <w:rsid w:val="003146EF"/>
    <w:rsid w:val="00316367"/>
    <w:rsid w:val="00323637"/>
    <w:rsid w:val="00324E8A"/>
    <w:rsid w:val="003270D6"/>
    <w:rsid w:val="00331D87"/>
    <w:rsid w:val="00332850"/>
    <w:rsid w:val="00333C05"/>
    <w:rsid w:val="00334478"/>
    <w:rsid w:val="003346B4"/>
    <w:rsid w:val="00334AE6"/>
    <w:rsid w:val="003365D0"/>
    <w:rsid w:val="003439AB"/>
    <w:rsid w:val="0034455A"/>
    <w:rsid w:val="003457CE"/>
    <w:rsid w:val="0035034C"/>
    <w:rsid w:val="00353085"/>
    <w:rsid w:val="00354695"/>
    <w:rsid w:val="0035549B"/>
    <w:rsid w:val="00357C77"/>
    <w:rsid w:val="00364BBE"/>
    <w:rsid w:val="0037424A"/>
    <w:rsid w:val="003755C8"/>
    <w:rsid w:val="00375687"/>
    <w:rsid w:val="00380AE0"/>
    <w:rsid w:val="00383324"/>
    <w:rsid w:val="003867DF"/>
    <w:rsid w:val="00387A75"/>
    <w:rsid w:val="003904FD"/>
    <w:rsid w:val="00391F2E"/>
    <w:rsid w:val="00394254"/>
    <w:rsid w:val="003B5D8F"/>
    <w:rsid w:val="003B63DD"/>
    <w:rsid w:val="003B6AD2"/>
    <w:rsid w:val="003C2BFB"/>
    <w:rsid w:val="003C436B"/>
    <w:rsid w:val="003C5337"/>
    <w:rsid w:val="003C5F92"/>
    <w:rsid w:val="003D1A85"/>
    <w:rsid w:val="003D21F9"/>
    <w:rsid w:val="003D7A8C"/>
    <w:rsid w:val="003D7C00"/>
    <w:rsid w:val="003E13BD"/>
    <w:rsid w:val="003E56E5"/>
    <w:rsid w:val="003E584A"/>
    <w:rsid w:val="003E5E3F"/>
    <w:rsid w:val="003E7261"/>
    <w:rsid w:val="003E7782"/>
    <w:rsid w:val="003E7E60"/>
    <w:rsid w:val="003F008D"/>
    <w:rsid w:val="003F00D4"/>
    <w:rsid w:val="003F2209"/>
    <w:rsid w:val="003F355A"/>
    <w:rsid w:val="003F3D39"/>
    <w:rsid w:val="003F646A"/>
    <w:rsid w:val="003F6761"/>
    <w:rsid w:val="003F6A0A"/>
    <w:rsid w:val="0040205F"/>
    <w:rsid w:val="004024F5"/>
    <w:rsid w:val="004029DC"/>
    <w:rsid w:val="00402AFA"/>
    <w:rsid w:val="00402DE1"/>
    <w:rsid w:val="00403D8B"/>
    <w:rsid w:val="00405157"/>
    <w:rsid w:val="004058F1"/>
    <w:rsid w:val="00407397"/>
    <w:rsid w:val="00407E7D"/>
    <w:rsid w:val="00412142"/>
    <w:rsid w:val="0041283D"/>
    <w:rsid w:val="00413AB4"/>
    <w:rsid w:val="00421373"/>
    <w:rsid w:val="00421FB7"/>
    <w:rsid w:val="0042247B"/>
    <w:rsid w:val="0042321E"/>
    <w:rsid w:val="00424051"/>
    <w:rsid w:val="00425DB9"/>
    <w:rsid w:val="00427503"/>
    <w:rsid w:val="0042763B"/>
    <w:rsid w:val="0043024C"/>
    <w:rsid w:val="00435A62"/>
    <w:rsid w:val="00435B5F"/>
    <w:rsid w:val="00436706"/>
    <w:rsid w:val="00436C8B"/>
    <w:rsid w:val="004372B9"/>
    <w:rsid w:val="00437881"/>
    <w:rsid w:val="00443D38"/>
    <w:rsid w:val="00446B1C"/>
    <w:rsid w:val="00450197"/>
    <w:rsid w:val="00450E7A"/>
    <w:rsid w:val="00456AF8"/>
    <w:rsid w:val="00460779"/>
    <w:rsid w:val="00467957"/>
    <w:rsid w:val="00470B15"/>
    <w:rsid w:val="004712CA"/>
    <w:rsid w:val="004735E6"/>
    <w:rsid w:val="00475869"/>
    <w:rsid w:val="00475A77"/>
    <w:rsid w:val="00482F6B"/>
    <w:rsid w:val="004847DA"/>
    <w:rsid w:val="00484DF8"/>
    <w:rsid w:val="004866A9"/>
    <w:rsid w:val="00490CD0"/>
    <w:rsid w:val="00492774"/>
    <w:rsid w:val="00496D7A"/>
    <w:rsid w:val="004977E8"/>
    <w:rsid w:val="004A0310"/>
    <w:rsid w:val="004A2B06"/>
    <w:rsid w:val="004A2DDA"/>
    <w:rsid w:val="004A31BC"/>
    <w:rsid w:val="004A3F1A"/>
    <w:rsid w:val="004A3F45"/>
    <w:rsid w:val="004A5738"/>
    <w:rsid w:val="004B1AFA"/>
    <w:rsid w:val="004B2F07"/>
    <w:rsid w:val="004B4C6A"/>
    <w:rsid w:val="004B55C6"/>
    <w:rsid w:val="004B7088"/>
    <w:rsid w:val="004C197A"/>
    <w:rsid w:val="004C4D12"/>
    <w:rsid w:val="004C5B76"/>
    <w:rsid w:val="004C6392"/>
    <w:rsid w:val="004D02CD"/>
    <w:rsid w:val="004D0B24"/>
    <w:rsid w:val="004D229B"/>
    <w:rsid w:val="004D4B90"/>
    <w:rsid w:val="004D6B95"/>
    <w:rsid w:val="004D7F41"/>
    <w:rsid w:val="004E03A2"/>
    <w:rsid w:val="004E317E"/>
    <w:rsid w:val="004E3954"/>
    <w:rsid w:val="004E5856"/>
    <w:rsid w:val="004F2330"/>
    <w:rsid w:val="004F496D"/>
    <w:rsid w:val="004F53C6"/>
    <w:rsid w:val="004F5517"/>
    <w:rsid w:val="004F55C6"/>
    <w:rsid w:val="004F69DB"/>
    <w:rsid w:val="004F6B87"/>
    <w:rsid w:val="004F7282"/>
    <w:rsid w:val="004F7F67"/>
    <w:rsid w:val="00501C2D"/>
    <w:rsid w:val="00501C48"/>
    <w:rsid w:val="00502637"/>
    <w:rsid w:val="0050295F"/>
    <w:rsid w:val="00504D11"/>
    <w:rsid w:val="00506792"/>
    <w:rsid w:val="00511140"/>
    <w:rsid w:val="0051326C"/>
    <w:rsid w:val="00513CFE"/>
    <w:rsid w:val="00523B6A"/>
    <w:rsid w:val="00524073"/>
    <w:rsid w:val="00525430"/>
    <w:rsid w:val="00525F6C"/>
    <w:rsid w:val="005275F3"/>
    <w:rsid w:val="00527B03"/>
    <w:rsid w:val="00546AB4"/>
    <w:rsid w:val="005514E5"/>
    <w:rsid w:val="005519C5"/>
    <w:rsid w:val="00552C33"/>
    <w:rsid w:val="00555278"/>
    <w:rsid w:val="005555C4"/>
    <w:rsid w:val="005615F3"/>
    <w:rsid w:val="00563761"/>
    <w:rsid w:val="00563B8B"/>
    <w:rsid w:val="00563C84"/>
    <w:rsid w:val="00566C33"/>
    <w:rsid w:val="00570730"/>
    <w:rsid w:val="00571791"/>
    <w:rsid w:val="005762F6"/>
    <w:rsid w:val="00581C71"/>
    <w:rsid w:val="0058325E"/>
    <w:rsid w:val="00584FBE"/>
    <w:rsid w:val="00585483"/>
    <w:rsid w:val="005871B4"/>
    <w:rsid w:val="00587378"/>
    <w:rsid w:val="00587C05"/>
    <w:rsid w:val="00590AAB"/>
    <w:rsid w:val="00590C4F"/>
    <w:rsid w:val="0059160F"/>
    <w:rsid w:val="005938C3"/>
    <w:rsid w:val="0059468C"/>
    <w:rsid w:val="00594F74"/>
    <w:rsid w:val="00595125"/>
    <w:rsid w:val="00596F21"/>
    <w:rsid w:val="005A296E"/>
    <w:rsid w:val="005A7BC5"/>
    <w:rsid w:val="005B1CDD"/>
    <w:rsid w:val="005B1E19"/>
    <w:rsid w:val="005B55FC"/>
    <w:rsid w:val="005B7F7A"/>
    <w:rsid w:val="005C0799"/>
    <w:rsid w:val="005C2D5E"/>
    <w:rsid w:val="005C2F5A"/>
    <w:rsid w:val="005C3B81"/>
    <w:rsid w:val="005C650C"/>
    <w:rsid w:val="005D086C"/>
    <w:rsid w:val="005D11D3"/>
    <w:rsid w:val="005D1589"/>
    <w:rsid w:val="005D4BA3"/>
    <w:rsid w:val="005D4E1F"/>
    <w:rsid w:val="005D4FB3"/>
    <w:rsid w:val="005D58D1"/>
    <w:rsid w:val="005D7133"/>
    <w:rsid w:val="005D783F"/>
    <w:rsid w:val="005E2EA2"/>
    <w:rsid w:val="005E2F07"/>
    <w:rsid w:val="005E2FEA"/>
    <w:rsid w:val="005E5E6D"/>
    <w:rsid w:val="005F314B"/>
    <w:rsid w:val="005F77FA"/>
    <w:rsid w:val="0060601D"/>
    <w:rsid w:val="00607A1F"/>
    <w:rsid w:val="00611AF2"/>
    <w:rsid w:val="0061212B"/>
    <w:rsid w:val="006127AF"/>
    <w:rsid w:val="00613A98"/>
    <w:rsid w:val="00614DC1"/>
    <w:rsid w:val="00615EEF"/>
    <w:rsid w:val="00615FB2"/>
    <w:rsid w:val="006164B0"/>
    <w:rsid w:val="00617BD1"/>
    <w:rsid w:val="00617CE8"/>
    <w:rsid w:val="00621FD0"/>
    <w:rsid w:val="00624D86"/>
    <w:rsid w:val="00626304"/>
    <w:rsid w:val="006278A0"/>
    <w:rsid w:val="0063090E"/>
    <w:rsid w:val="0063095F"/>
    <w:rsid w:val="0063132C"/>
    <w:rsid w:val="00631CBD"/>
    <w:rsid w:val="006330ED"/>
    <w:rsid w:val="00634EE4"/>
    <w:rsid w:val="0063704F"/>
    <w:rsid w:val="006422A0"/>
    <w:rsid w:val="00646AC2"/>
    <w:rsid w:val="00650390"/>
    <w:rsid w:val="00652E29"/>
    <w:rsid w:val="00654DAB"/>
    <w:rsid w:val="00657722"/>
    <w:rsid w:val="0065787B"/>
    <w:rsid w:val="006579DF"/>
    <w:rsid w:val="006605AD"/>
    <w:rsid w:val="0066204A"/>
    <w:rsid w:val="0066394C"/>
    <w:rsid w:val="00670E3C"/>
    <w:rsid w:val="00671F0C"/>
    <w:rsid w:val="00672222"/>
    <w:rsid w:val="00673D67"/>
    <w:rsid w:val="00677F57"/>
    <w:rsid w:val="00681088"/>
    <w:rsid w:val="00681710"/>
    <w:rsid w:val="00685441"/>
    <w:rsid w:val="0068673F"/>
    <w:rsid w:val="00687D71"/>
    <w:rsid w:val="006907DE"/>
    <w:rsid w:val="00694AA0"/>
    <w:rsid w:val="0069505B"/>
    <w:rsid w:val="0069577E"/>
    <w:rsid w:val="00695DCC"/>
    <w:rsid w:val="0069634B"/>
    <w:rsid w:val="00696623"/>
    <w:rsid w:val="00697E7F"/>
    <w:rsid w:val="006A04E9"/>
    <w:rsid w:val="006A269B"/>
    <w:rsid w:val="006A4A03"/>
    <w:rsid w:val="006A724A"/>
    <w:rsid w:val="006A7543"/>
    <w:rsid w:val="006B1C59"/>
    <w:rsid w:val="006B20B9"/>
    <w:rsid w:val="006B4604"/>
    <w:rsid w:val="006B475A"/>
    <w:rsid w:val="006B725C"/>
    <w:rsid w:val="006C273D"/>
    <w:rsid w:val="006C3B5E"/>
    <w:rsid w:val="006C586B"/>
    <w:rsid w:val="006C5C4F"/>
    <w:rsid w:val="006C6282"/>
    <w:rsid w:val="006C762A"/>
    <w:rsid w:val="006D5FF9"/>
    <w:rsid w:val="006E0772"/>
    <w:rsid w:val="006E0F86"/>
    <w:rsid w:val="006F0B15"/>
    <w:rsid w:val="006F0DCC"/>
    <w:rsid w:val="00703499"/>
    <w:rsid w:val="00703DF9"/>
    <w:rsid w:val="007048EB"/>
    <w:rsid w:val="00704FBB"/>
    <w:rsid w:val="0070726A"/>
    <w:rsid w:val="0071226B"/>
    <w:rsid w:val="007129A8"/>
    <w:rsid w:val="0071516B"/>
    <w:rsid w:val="00715C64"/>
    <w:rsid w:val="00717040"/>
    <w:rsid w:val="00720A54"/>
    <w:rsid w:val="00722979"/>
    <w:rsid w:val="007237C1"/>
    <w:rsid w:val="00723CC2"/>
    <w:rsid w:val="0073007C"/>
    <w:rsid w:val="00730F39"/>
    <w:rsid w:val="00732AF3"/>
    <w:rsid w:val="007334C5"/>
    <w:rsid w:val="00733821"/>
    <w:rsid w:val="00733B56"/>
    <w:rsid w:val="00734A7D"/>
    <w:rsid w:val="00743C44"/>
    <w:rsid w:val="00751481"/>
    <w:rsid w:val="007549E5"/>
    <w:rsid w:val="00755476"/>
    <w:rsid w:val="007622A7"/>
    <w:rsid w:val="00764BD5"/>
    <w:rsid w:val="0076687A"/>
    <w:rsid w:val="007750A2"/>
    <w:rsid w:val="00777F1D"/>
    <w:rsid w:val="007817D6"/>
    <w:rsid w:val="00781A5B"/>
    <w:rsid w:val="00781E1C"/>
    <w:rsid w:val="00783515"/>
    <w:rsid w:val="00785434"/>
    <w:rsid w:val="00785762"/>
    <w:rsid w:val="007865C8"/>
    <w:rsid w:val="00787912"/>
    <w:rsid w:val="00790832"/>
    <w:rsid w:val="00791436"/>
    <w:rsid w:val="0079177A"/>
    <w:rsid w:val="00794836"/>
    <w:rsid w:val="007948D5"/>
    <w:rsid w:val="00795C3B"/>
    <w:rsid w:val="007A15C9"/>
    <w:rsid w:val="007A1945"/>
    <w:rsid w:val="007A213F"/>
    <w:rsid w:val="007A3795"/>
    <w:rsid w:val="007A4031"/>
    <w:rsid w:val="007A6166"/>
    <w:rsid w:val="007A6676"/>
    <w:rsid w:val="007B6FB9"/>
    <w:rsid w:val="007B70EE"/>
    <w:rsid w:val="007B7FF5"/>
    <w:rsid w:val="007C3FC6"/>
    <w:rsid w:val="007C7690"/>
    <w:rsid w:val="007D2CE9"/>
    <w:rsid w:val="007D4FED"/>
    <w:rsid w:val="007D69DA"/>
    <w:rsid w:val="007D6F11"/>
    <w:rsid w:val="007D70B1"/>
    <w:rsid w:val="007D7140"/>
    <w:rsid w:val="007E1CDB"/>
    <w:rsid w:val="007E408C"/>
    <w:rsid w:val="007E50BF"/>
    <w:rsid w:val="007E66F5"/>
    <w:rsid w:val="007E7E21"/>
    <w:rsid w:val="007F0460"/>
    <w:rsid w:val="007F0DA2"/>
    <w:rsid w:val="007F39CE"/>
    <w:rsid w:val="007F488E"/>
    <w:rsid w:val="007F4DAB"/>
    <w:rsid w:val="007F5E0D"/>
    <w:rsid w:val="007F6603"/>
    <w:rsid w:val="00801085"/>
    <w:rsid w:val="00801A89"/>
    <w:rsid w:val="00804457"/>
    <w:rsid w:val="008048F3"/>
    <w:rsid w:val="00804DE8"/>
    <w:rsid w:val="008072DA"/>
    <w:rsid w:val="00810AC4"/>
    <w:rsid w:val="00812138"/>
    <w:rsid w:val="0081332F"/>
    <w:rsid w:val="008151F2"/>
    <w:rsid w:val="0081777A"/>
    <w:rsid w:val="008205A5"/>
    <w:rsid w:val="008210E0"/>
    <w:rsid w:val="00824079"/>
    <w:rsid w:val="008271D5"/>
    <w:rsid w:val="00831F0A"/>
    <w:rsid w:val="00833A78"/>
    <w:rsid w:val="00836447"/>
    <w:rsid w:val="008366E5"/>
    <w:rsid w:val="008420DF"/>
    <w:rsid w:val="00842734"/>
    <w:rsid w:val="00842D68"/>
    <w:rsid w:val="0084585F"/>
    <w:rsid w:val="00847538"/>
    <w:rsid w:val="00853E53"/>
    <w:rsid w:val="00854AB8"/>
    <w:rsid w:val="0085535C"/>
    <w:rsid w:val="00855701"/>
    <w:rsid w:val="00864D76"/>
    <w:rsid w:val="008656C9"/>
    <w:rsid w:val="0086711C"/>
    <w:rsid w:val="008673D9"/>
    <w:rsid w:val="00867535"/>
    <w:rsid w:val="0086758E"/>
    <w:rsid w:val="008704CD"/>
    <w:rsid w:val="00870559"/>
    <w:rsid w:val="00872A2F"/>
    <w:rsid w:val="00872C73"/>
    <w:rsid w:val="00873719"/>
    <w:rsid w:val="00874D52"/>
    <w:rsid w:val="00875C5B"/>
    <w:rsid w:val="00881AFC"/>
    <w:rsid w:val="00881DA9"/>
    <w:rsid w:val="0088235A"/>
    <w:rsid w:val="00882648"/>
    <w:rsid w:val="00883C5F"/>
    <w:rsid w:val="0088633E"/>
    <w:rsid w:val="00886E36"/>
    <w:rsid w:val="00890734"/>
    <w:rsid w:val="0089170C"/>
    <w:rsid w:val="00891C7D"/>
    <w:rsid w:val="00892FA7"/>
    <w:rsid w:val="008935B0"/>
    <w:rsid w:val="00896F1F"/>
    <w:rsid w:val="008A3301"/>
    <w:rsid w:val="008A4DF1"/>
    <w:rsid w:val="008A5636"/>
    <w:rsid w:val="008B125E"/>
    <w:rsid w:val="008B241C"/>
    <w:rsid w:val="008B408B"/>
    <w:rsid w:val="008B4F11"/>
    <w:rsid w:val="008B7A2F"/>
    <w:rsid w:val="008C2362"/>
    <w:rsid w:val="008C2389"/>
    <w:rsid w:val="008C3049"/>
    <w:rsid w:val="008C31A3"/>
    <w:rsid w:val="008C6E97"/>
    <w:rsid w:val="008C74D9"/>
    <w:rsid w:val="008D01AB"/>
    <w:rsid w:val="008D4AE9"/>
    <w:rsid w:val="008D5CF3"/>
    <w:rsid w:val="008D7D39"/>
    <w:rsid w:val="008E2CA7"/>
    <w:rsid w:val="008E4574"/>
    <w:rsid w:val="008E4CA6"/>
    <w:rsid w:val="008E6AA9"/>
    <w:rsid w:val="008F2406"/>
    <w:rsid w:val="008F3629"/>
    <w:rsid w:val="008F4016"/>
    <w:rsid w:val="008F42FE"/>
    <w:rsid w:val="008F4A00"/>
    <w:rsid w:val="008F5402"/>
    <w:rsid w:val="0090053A"/>
    <w:rsid w:val="009010DA"/>
    <w:rsid w:val="00901C2A"/>
    <w:rsid w:val="009035DD"/>
    <w:rsid w:val="009118C7"/>
    <w:rsid w:val="009138AE"/>
    <w:rsid w:val="0091582B"/>
    <w:rsid w:val="009175DA"/>
    <w:rsid w:val="009225B6"/>
    <w:rsid w:val="00922F26"/>
    <w:rsid w:val="009234F8"/>
    <w:rsid w:val="00925397"/>
    <w:rsid w:val="00930771"/>
    <w:rsid w:val="00933A21"/>
    <w:rsid w:val="0093430A"/>
    <w:rsid w:val="00934C10"/>
    <w:rsid w:val="0093662A"/>
    <w:rsid w:val="0094060C"/>
    <w:rsid w:val="009421A9"/>
    <w:rsid w:val="00942C4B"/>
    <w:rsid w:val="00944196"/>
    <w:rsid w:val="00945A9F"/>
    <w:rsid w:val="00951CE3"/>
    <w:rsid w:val="00956FF2"/>
    <w:rsid w:val="009605B4"/>
    <w:rsid w:val="009606A5"/>
    <w:rsid w:val="00962F1F"/>
    <w:rsid w:val="00965304"/>
    <w:rsid w:val="00971293"/>
    <w:rsid w:val="00973400"/>
    <w:rsid w:val="0097350D"/>
    <w:rsid w:val="00973A3B"/>
    <w:rsid w:val="00983EAE"/>
    <w:rsid w:val="009843DA"/>
    <w:rsid w:val="0098537D"/>
    <w:rsid w:val="0098760B"/>
    <w:rsid w:val="0099009E"/>
    <w:rsid w:val="00990C0E"/>
    <w:rsid w:val="00991DFA"/>
    <w:rsid w:val="009A11DD"/>
    <w:rsid w:val="009A67AF"/>
    <w:rsid w:val="009B2672"/>
    <w:rsid w:val="009B2E41"/>
    <w:rsid w:val="009B30AA"/>
    <w:rsid w:val="009B3F34"/>
    <w:rsid w:val="009B5217"/>
    <w:rsid w:val="009C48DE"/>
    <w:rsid w:val="009C7337"/>
    <w:rsid w:val="009D1373"/>
    <w:rsid w:val="009D60D9"/>
    <w:rsid w:val="009E0709"/>
    <w:rsid w:val="009E1E1E"/>
    <w:rsid w:val="009E33E3"/>
    <w:rsid w:val="009E73F4"/>
    <w:rsid w:val="009E7F16"/>
    <w:rsid w:val="009F1C52"/>
    <w:rsid w:val="009F1E65"/>
    <w:rsid w:val="009F32C3"/>
    <w:rsid w:val="009F5052"/>
    <w:rsid w:val="00A016E5"/>
    <w:rsid w:val="00A03083"/>
    <w:rsid w:val="00A03BAF"/>
    <w:rsid w:val="00A04C85"/>
    <w:rsid w:val="00A06773"/>
    <w:rsid w:val="00A07E22"/>
    <w:rsid w:val="00A100F0"/>
    <w:rsid w:val="00A111C5"/>
    <w:rsid w:val="00A14584"/>
    <w:rsid w:val="00A145B5"/>
    <w:rsid w:val="00A156E6"/>
    <w:rsid w:val="00A177C5"/>
    <w:rsid w:val="00A24717"/>
    <w:rsid w:val="00A2489C"/>
    <w:rsid w:val="00A2572B"/>
    <w:rsid w:val="00A27D86"/>
    <w:rsid w:val="00A30A3D"/>
    <w:rsid w:val="00A32DCF"/>
    <w:rsid w:val="00A33151"/>
    <w:rsid w:val="00A33157"/>
    <w:rsid w:val="00A35661"/>
    <w:rsid w:val="00A36223"/>
    <w:rsid w:val="00A36970"/>
    <w:rsid w:val="00A4006A"/>
    <w:rsid w:val="00A41EB4"/>
    <w:rsid w:val="00A44466"/>
    <w:rsid w:val="00A44BFF"/>
    <w:rsid w:val="00A478D1"/>
    <w:rsid w:val="00A501E3"/>
    <w:rsid w:val="00A50F0C"/>
    <w:rsid w:val="00A56441"/>
    <w:rsid w:val="00A7347C"/>
    <w:rsid w:val="00A736DD"/>
    <w:rsid w:val="00A7703B"/>
    <w:rsid w:val="00A80962"/>
    <w:rsid w:val="00A82869"/>
    <w:rsid w:val="00A8361B"/>
    <w:rsid w:val="00A8758C"/>
    <w:rsid w:val="00A93E08"/>
    <w:rsid w:val="00AA127E"/>
    <w:rsid w:val="00AA19AE"/>
    <w:rsid w:val="00AA423D"/>
    <w:rsid w:val="00AA6A95"/>
    <w:rsid w:val="00AB10DE"/>
    <w:rsid w:val="00AB2AEF"/>
    <w:rsid w:val="00AB3668"/>
    <w:rsid w:val="00AB5ED7"/>
    <w:rsid w:val="00AC08AA"/>
    <w:rsid w:val="00AC0B4C"/>
    <w:rsid w:val="00AC2B3C"/>
    <w:rsid w:val="00AD0AEE"/>
    <w:rsid w:val="00AD2192"/>
    <w:rsid w:val="00AD49E3"/>
    <w:rsid w:val="00AD4B08"/>
    <w:rsid w:val="00AD4B4F"/>
    <w:rsid w:val="00AD4F4E"/>
    <w:rsid w:val="00AD523F"/>
    <w:rsid w:val="00AF0616"/>
    <w:rsid w:val="00AF0E28"/>
    <w:rsid w:val="00AF1A15"/>
    <w:rsid w:val="00AF6F9B"/>
    <w:rsid w:val="00B01409"/>
    <w:rsid w:val="00B03291"/>
    <w:rsid w:val="00B0688D"/>
    <w:rsid w:val="00B10DBD"/>
    <w:rsid w:val="00B12262"/>
    <w:rsid w:val="00B1489F"/>
    <w:rsid w:val="00B15629"/>
    <w:rsid w:val="00B223B7"/>
    <w:rsid w:val="00B2372C"/>
    <w:rsid w:val="00B249C4"/>
    <w:rsid w:val="00B256DA"/>
    <w:rsid w:val="00B27C7D"/>
    <w:rsid w:val="00B30C35"/>
    <w:rsid w:val="00B32F70"/>
    <w:rsid w:val="00B36A15"/>
    <w:rsid w:val="00B373D0"/>
    <w:rsid w:val="00B37D6F"/>
    <w:rsid w:val="00B416A6"/>
    <w:rsid w:val="00B4231A"/>
    <w:rsid w:val="00B42B18"/>
    <w:rsid w:val="00B43AAA"/>
    <w:rsid w:val="00B442B2"/>
    <w:rsid w:val="00B44EC2"/>
    <w:rsid w:val="00B53139"/>
    <w:rsid w:val="00B543BA"/>
    <w:rsid w:val="00B562CE"/>
    <w:rsid w:val="00B627DE"/>
    <w:rsid w:val="00B62DE2"/>
    <w:rsid w:val="00B6463B"/>
    <w:rsid w:val="00B662D9"/>
    <w:rsid w:val="00B6739C"/>
    <w:rsid w:val="00B74417"/>
    <w:rsid w:val="00B7542E"/>
    <w:rsid w:val="00B77246"/>
    <w:rsid w:val="00B8294E"/>
    <w:rsid w:val="00B866CD"/>
    <w:rsid w:val="00B86BAD"/>
    <w:rsid w:val="00B93034"/>
    <w:rsid w:val="00B9399A"/>
    <w:rsid w:val="00B93A81"/>
    <w:rsid w:val="00B97C5D"/>
    <w:rsid w:val="00BA1290"/>
    <w:rsid w:val="00BA2CAD"/>
    <w:rsid w:val="00BA5A2D"/>
    <w:rsid w:val="00BB2792"/>
    <w:rsid w:val="00BB4D2A"/>
    <w:rsid w:val="00BB5B07"/>
    <w:rsid w:val="00BB76BF"/>
    <w:rsid w:val="00BC1AD1"/>
    <w:rsid w:val="00BC1D82"/>
    <w:rsid w:val="00BC3EE0"/>
    <w:rsid w:val="00BC4798"/>
    <w:rsid w:val="00BC4A58"/>
    <w:rsid w:val="00BC5CCD"/>
    <w:rsid w:val="00BC613B"/>
    <w:rsid w:val="00BD3AA8"/>
    <w:rsid w:val="00BD5170"/>
    <w:rsid w:val="00BD51D9"/>
    <w:rsid w:val="00BD64E2"/>
    <w:rsid w:val="00BD756D"/>
    <w:rsid w:val="00BE4995"/>
    <w:rsid w:val="00BE67E2"/>
    <w:rsid w:val="00BF288B"/>
    <w:rsid w:val="00BF2D94"/>
    <w:rsid w:val="00BF2F18"/>
    <w:rsid w:val="00BF429A"/>
    <w:rsid w:val="00BF62BE"/>
    <w:rsid w:val="00BF6B89"/>
    <w:rsid w:val="00BF78EA"/>
    <w:rsid w:val="00C0137F"/>
    <w:rsid w:val="00C01802"/>
    <w:rsid w:val="00C0364B"/>
    <w:rsid w:val="00C03880"/>
    <w:rsid w:val="00C059A4"/>
    <w:rsid w:val="00C07126"/>
    <w:rsid w:val="00C0748B"/>
    <w:rsid w:val="00C14F54"/>
    <w:rsid w:val="00C151DD"/>
    <w:rsid w:val="00C16853"/>
    <w:rsid w:val="00C16DB2"/>
    <w:rsid w:val="00C2035A"/>
    <w:rsid w:val="00C2370B"/>
    <w:rsid w:val="00C263F0"/>
    <w:rsid w:val="00C30A8F"/>
    <w:rsid w:val="00C324E2"/>
    <w:rsid w:val="00C33D41"/>
    <w:rsid w:val="00C37348"/>
    <w:rsid w:val="00C40634"/>
    <w:rsid w:val="00C40AFD"/>
    <w:rsid w:val="00C41E20"/>
    <w:rsid w:val="00C42E3E"/>
    <w:rsid w:val="00C47847"/>
    <w:rsid w:val="00C51C13"/>
    <w:rsid w:val="00C525A5"/>
    <w:rsid w:val="00C5300F"/>
    <w:rsid w:val="00C54594"/>
    <w:rsid w:val="00C626A8"/>
    <w:rsid w:val="00C62FA6"/>
    <w:rsid w:val="00C643C9"/>
    <w:rsid w:val="00C66B2D"/>
    <w:rsid w:val="00C66CE0"/>
    <w:rsid w:val="00C67C65"/>
    <w:rsid w:val="00C70AF8"/>
    <w:rsid w:val="00C71BED"/>
    <w:rsid w:val="00C7207A"/>
    <w:rsid w:val="00C737B2"/>
    <w:rsid w:val="00C73F67"/>
    <w:rsid w:val="00C774BA"/>
    <w:rsid w:val="00C81B53"/>
    <w:rsid w:val="00C82AD2"/>
    <w:rsid w:val="00C86013"/>
    <w:rsid w:val="00C90FB6"/>
    <w:rsid w:val="00C91D28"/>
    <w:rsid w:val="00C9220E"/>
    <w:rsid w:val="00C92962"/>
    <w:rsid w:val="00C932BD"/>
    <w:rsid w:val="00C93429"/>
    <w:rsid w:val="00CA0992"/>
    <w:rsid w:val="00CA16C5"/>
    <w:rsid w:val="00CA415A"/>
    <w:rsid w:val="00CA5D47"/>
    <w:rsid w:val="00CA6EB8"/>
    <w:rsid w:val="00CA7A35"/>
    <w:rsid w:val="00CB1112"/>
    <w:rsid w:val="00CB1536"/>
    <w:rsid w:val="00CB1F10"/>
    <w:rsid w:val="00CB31DF"/>
    <w:rsid w:val="00CB3DB2"/>
    <w:rsid w:val="00CB3FE7"/>
    <w:rsid w:val="00CB5AC2"/>
    <w:rsid w:val="00CB60CA"/>
    <w:rsid w:val="00CB6E29"/>
    <w:rsid w:val="00CB7FB8"/>
    <w:rsid w:val="00CC106D"/>
    <w:rsid w:val="00CC134A"/>
    <w:rsid w:val="00CC1F71"/>
    <w:rsid w:val="00CC5588"/>
    <w:rsid w:val="00CC5EB3"/>
    <w:rsid w:val="00CD0E7B"/>
    <w:rsid w:val="00CD11FF"/>
    <w:rsid w:val="00CD2ABD"/>
    <w:rsid w:val="00CD4024"/>
    <w:rsid w:val="00CD4617"/>
    <w:rsid w:val="00CD4855"/>
    <w:rsid w:val="00CD4BCC"/>
    <w:rsid w:val="00CD6354"/>
    <w:rsid w:val="00CE093D"/>
    <w:rsid w:val="00CE1FA3"/>
    <w:rsid w:val="00CE25BC"/>
    <w:rsid w:val="00CE4E9B"/>
    <w:rsid w:val="00CE5502"/>
    <w:rsid w:val="00CE6D43"/>
    <w:rsid w:val="00CE7888"/>
    <w:rsid w:val="00CF40F3"/>
    <w:rsid w:val="00CF581B"/>
    <w:rsid w:val="00D000B0"/>
    <w:rsid w:val="00D0042F"/>
    <w:rsid w:val="00D05F69"/>
    <w:rsid w:val="00D06B51"/>
    <w:rsid w:val="00D070CA"/>
    <w:rsid w:val="00D10E1C"/>
    <w:rsid w:val="00D1339E"/>
    <w:rsid w:val="00D161A3"/>
    <w:rsid w:val="00D16AC1"/>
    <w:rsid w:val="00D22E49"/>
    <w:rsid w:val="00D23716"/>
    <w:rsid w:val="00D25ED8"/>
    <w:rsid w:val="00D27F8F"/>
    <w:rsid w:val="00D316B8"/>
    <w:rsid w:val="00D31CFC"/>
    <w:rsid w:val="00D3255D"/>
    <w:rsid w:val="00D33386"/>
    <w:rsid w:val="00D340C3"/>
    <w:rsid w:val="00D36029"/>
    <w:rsid w:val="00D409CD"/>
    <w:rsid w:val="00D409D2"/>
    <w:rsid w:val="00D423D4"/>
    <w:rsid w:val="00D42CAF"/>
    <w:rsid w:val="00D47006"/>
    <w:rsid w:val="00D47AF4"/>
    <w:rsid w:val="00D5310F"/>
    <w:rsid w:val="00D55D4D"/>
    <w:rsid w:val="00D570D8"/>
    <w:rsid w:val="00D601EF"/>
    <w:rsid w:val="00D60DBE"/>
    <w:rsid w:val="00D61533"/>
    <w:rsid w:val="00D6190A"/>
    <w:rsid w:val="00D61D2C"/>
    <w:rsid w:val="00D63340"/>
    <w:rsid w:val="00D63B2F"/>
    <w:rsid w:val="00D67811"/>
    <w:rsid w:val="00D70747"/>
    <w:rsid w:val="00D71B37"/>
    <w:rsid w:val="00D7261D"/>
    <w:rsid w:val="00D755FC"/>
    <w:rsid w:val="00D75805"/>
    <w:rsid w:val="00D76B6D"/>
    <w:rsid w:val="00D77E83"/>
    <w:rsid w:val="00D80530"/>
    <w:rsid w:val="00D84D07"/>
    <w:rsid w:val="00D8526A"/>
    <w:rsid w:val="00D90E91"/>
    <w:rsid w:val="00D9368F"/>
    <w:rsid w:val="00D949B1"/>
    <w:rsid w:val="00DA0EDD"/>
    <w:rsid w:val="00DA2A55"/>
    <w:rsid w:val="00DA55BD"/>
    <w:rsid w:val="00DA5A75"/>
    <w:rsid w:val="00DA702B"/>
    <w:rsid w:val="00DA7CF4"/>
    <w:rsid w:val="00DB5402"/>
    <w:rsid w:val="00DB5A65"/>
    <w:rsid w:val="00DB60E1"/>
    <w:rsid w:val="00DC1347"/>
    <w:rsid w:val="00DC15E6"/>
    <w:rsid w:val="00DC39F1"/>
    <w:rsid w:val="00DC4D13"/>
    <w:rsid w:val="00DC7A6F"/>
    <w:rsid w:val="00DD2612"/>
    <w:rsid w:val="00DD292C"/>
    <w:rsid w:val="00DD6CC8"/>
    <w:rsid w:val="00DE4B35"/>
    <w:rsid w:val="00DE4F34"/>
    <w:rsid w:val="00DE6F7A"/>
    <w:rsid w:val="00DF19C1"/>
    <w:rsid w:val="00DF2FC7"/>
    <w:rsid w:val="00DF54CA"/>
    <w:rsid w:val="00DF56C9"/>
    <w:rsid w:val="00DF5B64"/>
    <w:rsid w:val="00E0047C"/>
    <w:rsid w:val="00E02794"/>
    <w:rsid w:val="00E043E3"/>
    <w:rsid w:val="00E0505B"/>
    <w:rsid w:val="00E11280"/>
    <w:rsid w:val="00E12359"/>
    <w:rsid w:val="00E12EEF"/>
    <w:rsid w:val="00E1490F"/>
    <w:rsid w:val="00E152FF"/>
    <w:rsid w:val="00E16551"/>
    <w:rsid w:val="00E1739F"/>
    <w:rsid w:val="00E2461B"/>
    <w:rsid w:val="00E24886"/>
    <w:rsid w:val="00E248C4"/>
    <w:rsid w:val="00E26128"/>
    <w:rsid w:val="00E276FB"/>
    <w:rsid w:val="00E279AD"/>
    <w:rsid w:val="00E30878"/>
    <w:rsid w:val="00E32595"/>
    <w:rsid w:val="00E32DBE"/>
    <w:rsid w:val="00E32DC6"/>
    <w:rsid w:val="00E33A74"/>
    <w:rsid w:val="00E364C9"/>
    <w:rsid w:val="00E40256"/>
    <w:rsid w:val="00E4030B"/>
    <w:rsid w:val="00E41D56"/>
    <w:rsid w:val="00E4239D"/>
    <w:rsid w:val="00E43D8D"/>
    <w:rsid w:val="00E457DF"/>
    <w:rsid w:val="00E46332"/>
    <w:rsid w:val="00E46642"/>
    <w:rsid w:val="00E5139A"/>
    <w:rsid w:val="00E51D5A"/>
    <w:rsid w:val="00E51F7A"/>
    <w:rsid w:val="00E52CBA"/>
    <w:rsid w:val="00E5372A"/>
    <w:rsid w:val="00E5413D"/>
    <w:rsid w:val="00E54E1A"/>
    <w:rsid w:val="00E57977"/>
    <w:rsid w:val="00E635D7"/>
    <w:rsid w:val="00E65173"/>
    <w:rsid w:val="00E67183"/>
    <w:rsid w:val="00E70576"/>
    <w:rsid w:val="00E71DED"/>
    <w:rsid w:val="00E83954"/>
    <w:rsid w:val="00E86506"/>
    <w:rsid w:val="00E91730"/>
    <w:rsid w:val="00E96C29"/>
    <w:rsid w:val="00E96F04"/>
    <w:rsid w:val="00E97AEC"/>
    <w:rsid w:val="00E97FA4"/>
    <w:rsid w:val="00EA06E0"/>
    <w:rsid w:val="00EA1716"/>
    <w:rsid w:val="00EA1D4B"/>
    <w:rsid w:val="00EA20FE"/>
    <w:rsid w:val="00EB429F"/>
    <w:rsid w:val="00EB46BC"/>
    <w:rsid w:val="00EB491E"/>
    <w:rsid w:val="00EB6188"/>
    <w:rsid w:val="00EB681B"/>
    <w:rsid w:val="00EC09A9"/>
    <w:rsid w:val="00EC4FAD"/>
    <w:rsid w:val="00EC5A55"/>
    <w:rsid w:val="00EE1992"/>
    <w:rsid w:val="00EE3CFA"/>
    <w:rsid w:val="00EE69E4"/>
    <w:rsid w:val="00EF095E"/>
    <w:rsid w:val="00EF2A7F"/>
    <w:rsid w:val="00EF7E90"/>
    <w:rsid w:val="00F002B6"/>
    <w:rsid w:val="00F02152"/>
    <w:rsid w:val="00F05E9D"/>
    <w:rsid w:val="00F10AFE"/>
    <w:rsid w:val="00F15C6C"/>
    <w:rsid w:val="00F1632B"/>
    <w:rsid w:val="00F166BA"/>
    <w:rsid w:val="00F17173"/>
    <w:rsid w:val="00F20987"/>
    <w:rsid w:val="00F224DC"/>
    <w:rsid w:val="00F2687F"/>
    <w:rsid w:val="00F26A5E"/>
    <w:rsid w:val="00F27F29"/>
    <w:rsid w:val="00F32D54"/>
    <w:rsid w:val="00F35156"/>
    <w:rsid w:val="00F35649"/>
    <w:rsid w:val="00F36C54"/>
    <w:rsid w:val="00F418EA"/>
    <w:rsid w:val="00F41A29"/>
    <w:rsid w:val="00F44C1C"/>
    <w:rsid w:val="00F518DF"/>
    <w:rsid w:val="00F51943"/>
    <w:rsid w:val="00F544DB"/>
    <w:rsid w:val="00F55C4A"/>
    <w:rsid w:val="00F5754A"/>
    <w:rsid w:val="00F57605"/>
    <w:rsid w:val="00F612DF"/>
    <w:rsid w:val="00F62BC7"/>
    <w:rsid w:val="00F648EA"/>
    <w:rsid w:val="00F6502E"/>
    <w:rsid w:val="00F65663"/>
    <w:rsid w:val="00F72F5B"/>
    <w:rsid w:val="00F75147"/>
    <w:rsid w:val="00F756C0"/>
    <w:rsid w:val="00F75A40"/>
    <w:rsid w:val="00F77637"/>
    <w:rsid w:val="00F80446"/>
    <w:rsid w:val="00F81A2D"/>
    <w:rsid w:val="00F8435D"/>
    <w:rsid w:val="00F862E5"/>
    <w:rsid w:val="00F87DD0"/>
    <w:rsid w:val="00F90173"/>
    <w:rsid w:val="00F93360"/>
    <w:rsid w:val="00F93892"/>
    <w:rsid w:val="00F93FE4"/>
    <w:rsid w:val="00F94913"/>
    <w:rsid w:val="00F97E4E"/>
    <w:rsid w:val="00FA1A40"/>
    <w:rsid w:val="00FA217B"/>
    <w:rsid w:val="00FA23E5"/>
    <w:rsid w:val="00FA3F22"/>
    <w:rsid w:val="00FA4C10"/>
    <w:rsid w:val="00FB0BC5"/>
    <w:rsid w:val="00FB0BCC"/>
    <w:rsid w:val="00FB4FBA"/>
    <w:rsid w:val="00FC0FE5"/>
    <w:rsid w:val="00FC3C56"/>
    <w:rsid w:val="00FD1ABC"/>
    <w:rsid w:val="00FD6B22"/>
    <w:rsid w:val="00FD7DDF"/>
    <w:rsid w:val="00FE4C92"/>
    <w:rsid w:val="00FE56DA"/>
    <w:rsid w:val="00FE5A0A"/>
    <w:rsid w:val="00FF0FAA"/>
    <w:rsid w:val="00FF300A"/>
    <w:rsid w:val="00FF3759"/>
    <w:rsid w:val="00FF4396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02177F"/>
  <w15:docId w15:val="{1DB68119-23BB-4D28-A077-EFCEF1F7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en-GB" w:bidi="en-GB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 w:qFormat="1"/>
    <w:lsdException w:name="annotation text" w:semiHidden="1" w:uiPriority="0" w:unhideWhenUsed="1"/>
    <w:lsdException w:name="header" w:locked="1" w:semiHidden="1" w:uiPriority="0" w:unhideWhenUsed="1" w:qFormat="1"/>
    <w:lsdException w:name="footer" w:locked="1" w:semiHidden="1" w:uiPriority="0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0BF"/>
    <w:pPr>
      <w:spacing w:line="288" w:lineRule="auto"/>
      <w:jc w:val="both"/>
    </w:pPr>
    <w:rPr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7E50BF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7E50BF"/>
    <w:pPr>
      <w:numPr>
        <w:ilvl w:val="1"/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E50BF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7E50BF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7E50BF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7E50BF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7E50BF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7E50BF"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7E50BF"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B1536"/>
    <w:rPr>
      <w:kern w:val="28"/>
      <w:lang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CB1536"/>
    <w:rPr>
      <w:lang w:eastAsia="en-US" w:bidi="ar-SA"/>
    </w:rPr>
  </w:style>
  <w:style w:type="character" w:customStyle="1" w:styleId="Heading3Char">
    <w:name w:val="Heading 3 Char"/>
    <w:basedOn w:val="DefaultParagraphFont"/>
    <w:link w:val="Heading3"/>
    <w:locked/>
    <w:rsid w:val="00CB1536"/>
    <w:rPr>
      <w:lang w:eastAsia="en-US" w:bidi="ar-SA"/>
    </w:rPr>
  </w:style>
  <w:style w:type="character" w:customStyle="1" w:styleId="Heading4Char">
    <w:name w:val="Heading 4 Char"/>
    <w:basedOn w:val="DefaultParagraphFont"/>
    <w:link w:val="Heading4"/>
    <w:locked/>
    <w:rsid w:val="00CB1536"/>
    <w:rPr>
      <w:lang w:eastAsia="en-US" w:bidi="ar-SA"/>
    </w:rPr>
  </w:style>
  <w:style w:type="character" w:customStyle="1" w:styleId="Heading5Char">
    <w:name w:val="Heading 5 Char"/>
    <w:basedOn w:val="DefaultParagraphFont"/>
    <w:link w:val="Heading5"/>
    <w:locked/>
    <w:rsid w:val="00CB1536"/>
    <w:rPr>
      <w:lang w:eastAsia="en-US" w:bidi="ar-SA"/>
    </w:rPr>
  </w:style>
  <w:style w:type="character" w:customStyle="1" w:styleId="Heading6Char">
    <w:name w:val="Heading 6 Char"/>
    <w:basedOn w:val="DefaultParagraphFont"/>
    <w:link w:val="Heading6"/>
    <w:locked/>
    <w:rsid w:val="00CB1536"/>
    <w:rPr>
      <w:lang w:eastAsia="en-US" w:bidi="ar-SA"/>
    </w:rPr>
  </w:style>
  <w:style w:type="character" w:customStyle="1" w:styleId="Heading7Char">
    <w:name w:val="Heading 7 Char"/>
    <w:basedOn w:val="DefaultParagraphFont"/>
    <w:link w:val="Heading7"/>
    <w:locked/>
    <w:rsid w:val="00CB1536"/>
    <w:rPr>
      <w:lang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CB1536"/>
    <w:rPr>
      <w:lang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CB1536"/>
    <w:rPr>
      <w:lang w:eastAsia="en-US" w:bidi="ar-SA"/>
    </w:rPr>
  </w:style>
  <w:style w:type="paragraph" w:styleId="Footer">
    <w:name w:val="footer"/>
    <w:basedOn w:val="Normal"/>
    <w:link w:val="FooterChar"/>
    <w:qFormat/>
    <w:rsid w:val="007E50BF"/>
  </w:style>
  <w:style w:type="character" w:customStyle="1" w:styleId="FooterChar">
    <w:name w:val="Footer Char"/>
    <w:basedOn w:val="DefaultParagraphFont"/>
    <w:link w:val="Footer"/>
    <w:locked/>
    <w:rsid w:val="00CB1536"/>
    <w:rPr>
      <w:lang w:eastAsia="en-US" w:bidi="ar-SA"/>
    </w:rPr>
  </w:style>
  <w:style w:type="paragraph" w:styleId="FootnoteText">
    <w:name w:val="footnote text"/>
    <w:aliases w:val="Fußnotentext arial,Footnote,Fußnote,Testo nota a piè di pagina Carattere Carattere,Testo nota a piè di pagina Carattere Carattere Carattere Carattere Carattere Carattere Carattere Carattere,stile 1,Footnote1,Footnote2,Podrozdział,Plonk,fn"/>
    <w:basedOn w:val="Normal"/>
    <w:link w:val="FootnoteTextChar"/>
    <w:qFormat/>
    <w:rsid w:val="007E50BF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Fußnotentext arial Char,Footnote Char,Fußnote Char,Testo nota a piè di pagina Carattere Carattere Char,Testo nota a piè di pagina Carattere Carattere Carattere Carattere Carattere Carattere Carattere Carattere Char,stile 1 Char"/>
    <w:basedOn w:val="DefaultParagraphFont"/>
    <w:link w:val="FootnoteText"/>
    <w:qFormat/>
    <w:locked/>
    <w:rsid w:val="00CB1536"/>
    <w:rPr>
      <w:sz w:val="16"/>
      <w:lang w:val="hr-HR" w:eastAsia="en-US" w:bidi="ar-SA"/>
    </w:rPr>
  </w:style>
  <w:style w:type="paragraph" w:styleId="Header">
    <w:name w:val="header"/>
    <w:basedOn w:val="Normal"/>
    <w:link w:val="HeaderChar"/>
    <w:qFormat/>
    <w:rsid w:val="007E50BF"/>
  </w:style>
  <w:style w:type="character" w:customStyle="1" w:styleId="HeaderChar">
    <w:name w:val="Header Char"/>
    <w:basedOn w:val="DefaultParagraphFont"/>
    <w:link w:val="Header"/>
    <w:locked/>
    <w:rsid w:val="00CB1536"/>
    <w:rPr>
      <w:lang w:eastAsia="en-US" w:bidi="ar-SA"/>
    </w:rPr>
  </w:style>
  <w:style w:type="character" w:styleId="Hyperlink">
    <w:name w:val="Hyperlink"/>
    <w:basedOn w:val="DefaultParagraphFont"/>
    <w:uiPriority w:val="99"/>
    <w:rsid w:val="00934C10"/>
    <w:rPr>
      <w:color w:val="0000FF"/>
      <w:u w:val="single"/>
    </w:rPr>
  </w:style>
  <w:style w:type="character" w:styleId="FootnoteReference">
    <w:name w:val="footnote reference"/>
    <w:aliases w:val="Footnote Reference Superscript,Texto nota pie Car1,Char1,Ref,de nota al pie,Footnote symbol,Footnote reference number,Times 10 Point,Exposant 3 Point,EN Footnote Reference,note TESI,number,-E Fußnotenzeichen,ftref,16 Point,E FNZ"/>
    <w:basedOn w:val="DefaultParagraphFont"/>
    <w:link w:val="FootnotesymbolCarZchn"/>
    <w:unhideWhenUsed/>
    <w:qFormat/>
    <w:rsid w:val="007E50BF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sid w:val="00934C10"/>
    <w:rPr>
      <w:color w:val="800080"/>
      <w:u w:val="single"/>
    </w:rPr>
  </w:style>
  <w:style w:type="paragraph" w:customStyle="1" w:styleId="LOGO">
    <w:name w:val="LOGO"/>
    <w:basedOn w:val="Normal"/>
    <w:uiPriority w:val="99"/>
    <w:rsid w:val="00934C10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Revision">
    <w:name w:val="Revision"/>
    <w:hidden/>
    <w:uiPriority w:val="99"/>
    <w:semiHidden/>
    <w:rsid w:val="00B2372C"/>
  </w:style>
  <w:style w:type="paragraph" w:styleId="BalloonText">
    <w:name w:val="Balloon Text"/>
    <w:basedOn w:val="Normal"/>
    <w:link w:val="BalloonTextChar"/>
    <w:uiPriority w:val="99"/>
    <w:semiHidden/>
    <w:unhideWhenUsed/>
    <w:rsid w:val="007E50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0BF"/>
    <w:rPr>
      <w:rFonts w:ascii="Tahoma" w:hAnsi="Tahoma" w:cs="Tahoma"/>
      <w:sz w:val="16"/>
      <w:szCs w:val="16"/>
      <w:lang w:val="hr-HR" w:eastAsia="en-US" w:bidi="ar-SA"/>
    </w:rPr>
  </w:style>
  <w:style w:type="paragraph" w:customStyle="1" w:styleId="quotes">
    <w:name w:val="quotes"/>
    <w:basedOn w:val="Normal"/>
    <w:next w:val="Normal"/>
    <w:rsid w:val="007E50BF"/>
    <w:pPr>
      <w:ind w:left="720"/>
    </w:pPr>
    <w:rPr>
      <w:i/>
    </w:rPr>
  </w:style>
  <w:style w:type="paragraph" w:styleId="ListParagraph">
    <w:name w:val="List Paragraph"/>
    <w:basedOn w:val="Normal"/>
    <w:uiPriority w:val="34"/>
    <w:qFormat/>
    <w:rsid w:val="00BA2CAD"/>
    <w:pPr>
      <w:ind w:left="720"/>
      <w:contextualSpacing/>
    </w:p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rsid w:val="00CE1FA3"/>
    <w:pPr>
      <w:spacing w:after="160" w:line="240" w:lineRule="exact"/>
    </w:pPr>
    <w:rPr>
      <w:sz w:val="24"/>
      <w:vertAlign w:val="superscript"/>
      <w:lang w:eastAsia="en-GB" w:bidi="en-GB"/>
    </w:rPr>
  </w:style>
  <w:style w:type="character" w:styleId="CommentReference">
    <w:name w:val="annotation reference"/>
    <w:basedOn w:val="DefaultParagraphFont"/>
    <w:semiHidden/>
    <w:unhideWhenUsed/>
    <w:rsid w:val="006867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867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8673F"/>
    <w:rPr>
      <w:sz w:val="20"/>
      <w:szCs w:val="20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7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73F"/>
    <w:rPr>
      <w:b/>
      <w:bCs/>
      <w:sz w:val="20"/>
      <w:szCs w:val="20"/>
      <w:lang w:eastAsia="en-US" w:bidi="ar-SA"/>
    </w:rPr>
  </w:style>
  <w:style w:type="character" w:styleId="Strong">
    <w:name w:val="Strong"/>
    <w:basedOn w:val="DefaultParagraphFont"/>
    <w:uiPriority w:val="22"/>
    <w:qFormat/>
    <w:locked/>
    <w:rsid w:val="00FB4FBA"/>
    <w:rPr>
      <w:b/>
      <w:bCs/>
    </w:rPr>
  </w:style>
  <w:style w:type="table" w:styleId="TableGrid">
    <w:name w:val="Table Grid"/>
    <w:basedOn w:val="TableNormal"/>
    <w:locked/>
    <w:rsid w:val="00CF5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t@eesc.europa.eu" TargetMode="External"/><Relationship Id="rId17" Type="http://schemas.openxmlformats.org/officeDocument/2006/relationships/footer" Target="footer3.xml"/><Relationship Id="rId25" Type="http://schemas.openxmlformats.org/officeDocument/2006/relationships/customXml" Target="../customXml/item4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customXml" Target="../customXml/item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customXml" Target="../customXml/item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customXml" Target="../customXml/item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hr/TXT/PDF/?uri=OJ:C:2020:429:FULL&amp;from=EN" TargetMode="External"/><Relationship Id="rId2" Type="http://schemas.openxmlformats.org/officeDocument/2006/relationships/hyperlink" Target="https://eur-lex.europa.eu/legal-content/HR/TXT/?uri=CELEX%3A32018H0502%2801%29" TargetMode="External"/><Relationship Id="rId1" Type="http://schemas.openxmlformats.org/officeDocument/2006/relationships/hyperlink" Target="https://s3platform.jrc.ec.europa.eu/digitalisation-and-safety-for-tourism?p_l_back_url=/search?q=tourism" TargetMode="External"/><Relationship Id="rId6" Type="http://schemas.openxmlformats.org/officeDocument/2006/relationships/hyperlink" Target="https://www.europarl.europa.eu/thinktank/hr/document/IPOL_STU(2021)652235" TargetMode="External"/><Relationship Id="rId5" Type="http://schemas.openxmlformats.org/officeDocument/2006/relationships/hyperlink" Target="https://eur-lex.europa.eu/LexUriServ/LexUriServ.do?uri=OJ:L:2015:326:SOM:hr:HTML" TargetMode="External"/><Relationship Id="rId4" Type="http://schemas.openxmlformats.org/officeDocument/2006/relationships/hyperlink" Target="https://www.europeansmeacademy.eu/news/improving-preparednes-response-to-eu-natural-and-man-made-disast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5E9054091908E7418A13E6B7F4C7F906" ma:contentTypeVersion="6" ma:contentTypeDescription="Defines the documents for Document Manager V2" ma:contentTypeScope="" ma:versionID="6fe2e626d70d988f338529c679602eaf">
  <xsd:schema xmlns:xsd="http://www.w3.org/2001/XMLSchema" xmlns:xs="http://www.w3.org/2001/XMLSchema" xmlns:p="http://schemas.microsoft.com/office/2006/metadata/properties" xmlns:ns2="01cfe264-354f-4f3f-acd0-cf26eb309336" xmlns:ns3="http://schemas.microsoft.com/sharepoint/v3/fields" xmlns:ns4="1eb28f05-efcf-4f02-889b-96f78dd4c3d8" targetNamespace="http://schemas.microsoft.com/office/2006/metadata/properties" ma:root="true" ma:fieldsID="578dd7a37f0a1fdd8a876b53899407f4" ns2:_="" ns3:_="" ns4:_="">
    <xsd:import namespace="01cfe264-354f-4f3f-acd0-cf26eb309336"/>
    <xsd:import namespace="http://schemas.microsoft.com/sharepoint/v3/fields"/>
    <xsd:import namespace="1eb28f05-efcf-4f02-889b-96f78dd4c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OriginalSender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fe264-354f-4f3f-acd0-cf26eb3093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4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665b0d5d-45cf-4270-be2c-76ae3bd91060}" ma:internalName="TaxCatchAll" ma:showField="CatchAllData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665b0d5d-45cf-4270-be2c-76ae3bd91060}" ma:internalName="TaxCatchAllLabel" ma:readOnly="true" ma:showField="CatchAllDataLabel" ma:web="01cfe264-354f-4f3f-acd0-cf26eb3093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28f05-efcf-4f02-889b-96f78dd4c3d8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cfe264-354f-4f3f-acd0-cf26eb309336">V63NAVDT5PV3-2061234257-11752</_dlc_DocId>
    <_dlc_DocIdUrl xmlns="01cfe264-354f-4f3f-acd0-cf26eb309336">
      <Url>http://dm2016/eesc/2021/_layouts/15/DocIdRedir.aspx?ID=V63NAVDT5PV3-2061234257-11752</Url>
      <Description>V63NAVDT5PV3-2061234257-11752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</TermName>
          <TermId xmlns="http://schemas.microsoft.com/office/infopath/2007/PartnerControls">c7a748eb-f6f2-4d9d-8b5a-af0cafebc224</TermId>
        </TermInfo>
      </Terms>
    </DocumentType_0>
    <Procedure xmlns="01cfe264-354f-4f3f-acd0-cf26eb309336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01cfe264-354f-4f3f-acd0-cf26eb309336">2022-02-07T12:00:00+00:00</ProductionDate>
    <DocumentNumber xmlns="1eb28f05-efcf-4f02-889b-96f78dd4c3d8">3992</DocumentNumber>
    <FicheYear xmlns="01cfe264-354f-4f3f-acd0-cf26eb309336" xsi:nil="true"/>
    <DocumentVersion xmlns="01cfe264-354f-4f3f-acd0-cf26eb309336">0</DocumentVersion>
    <DossierNumber xmlns="01cfe264-354f-4f3f-acd0-cf26eb309336">949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01cfe264-354f-4f3f-acd0-cf26eb309336">2022-02-23T12:00:00+00:00</MeetingDate>
    <TaxCatchAll xmlns="01cfe264-354f-4f3f-acd0-cf26eb309336">
      <Value>66</Value>
      <Value>58</Value>
      <Value>50</Value>
      <Value>136</Value>
      <Value>45</Value>
      <Value>42</Value>
      <Value>41</Value>
      <Value>40</Value>
      <Value>39</Value>
      <Value>38</Value>
      <Value>37</Value>
      <Value>35</Value>
      <Value>31</Value>
      <Value>28</Value>
      <Value>25</Value>
      <Value>21</Value>
      <Value>19</Value>
      <Value>18</Value>
      <Value>17</Value>
      <Value>16</Value>
      <Value>15</Value>
      <Value>14</Value>
      <Value>13</Value>
      <Value>12</Value>
      <Value>11</Value>
      <Value>9</Value>
      <Value>7</Value>
      <Value>6</Value>
      <Value>5</Value>
      <Value>4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Rapporteur xmlns="01cfe264-354f-4f3f-acd0-cf26eb309336">GKOFAS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01cfe264-354f-4f3f-acd0-cf26eb309336">2021</DocumentYear>
    <FicheNumber xmlns="01cfe264-354f-4f3f-acd0-cf26eb309336">1278</FicheNumber>
    <OriginalSender xmlns="01cfe264-354f-4f3f-acd0-cf26eb309336">
      <UserInfo>
        <DisplayName>Knezovic Zrinka</DisplayName>
        <AccountId>2116</AccountId>
        <AccountType/>
      </UserInfo>
    </OriginalSender>
    <DocumentPart xmlns="01cfe264-354f-4f3f-acd0-cf26eb309336">0</DocumentPart>
    <AdoptionDate xmlns="01cfe264-354f-4f3f-acd0-cf26eb309336" xsi:nil="true"/>
    <RequestingService xmlns="01cfe264-354f-4f3f-acd0-cf26eb309336">Marché unique, production, consommation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eb28f05-efcf-4f02-889b-96f78dd4c3d8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</documentManagement>
</p:properties>
</file>

<file path=customXml/itemProps1.xml><?xml version="1.0" encoding="utf-8"?>
<ds:datastoreItem xmlns:ds="http://schemas.openxmlformats.org/officeDocument/2006/customXml" ds:itemID="{39148E01-EED4-4962-B21A-F48AAEEFC292}"/>
</file>

<file path=customXml/itemProps2.xml><?xml version="1.0" encoding="utf-8"?>
<ds:datastoreItem xmlns:ds="http://schemas.openxmlformats.org/officeDocument/2006/customXml" ds:itemID="{D3C60450-E429-4E98-BF4F-F40C84965C79}"/>
</file>

<file path=customXml/itemProps3.xml><?xml version="1.0" encoding="utf-8"?>
<ds:datastoreItem xmlns:ds="http://schemas.openxmlformats.org/officeDocument/2006/customXml" ds:itemID="{070B5E5D-0A5A-42FE-8236-E260E6C694BC}"/>
</file>

<file path=customXml/itemProps4.xml><?xml version="1.0" encoding="utf-8"?>
<ds:datastoreItem xmlns:ds="http://schemas.openxmlformats.org/officeDocument/2006/customXml" ds:itemID="{B017822C-4986-4933-AB26-421BB4D670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3558</Words>
  <Characters>22029</Characters>
  <Application>Microsoft Office Word</Application>
  <DocSecurity>0</DocSecurity>
  <Lines>183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Tourism and transport/Follow-up</vt:lpstr>
      <vt:lpstr>European Agenda on Migration: Second implementation package - A permanent crisis relocation mechanism under the Dublin system</vt:lpstr>
    </vt:vector>
  </TitlesOfParts>
  <Company>CESE-CdR</Company>
  <LinksUpToDate>false</LinksUpToDate>
  <CharactersWithSpaces>25536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Turizam i promet/ praćenje</dc:title>
  <dc:subject>AS</dc:subject>
  <dc:creator>Tomas Vocasek</dc:creator>
  <cp:keywords>EESC-2021-03992-00-00-AS-TRA-EN</cp:keywords>
  <dc:description>Rapporteur: GKOFAS - Original language: EN - Date of document: 07/02/2022 - Date of meeting: 30/23/2022 14:30 - External documents:  - Administrator: Mme STAFFA Silvia</dc:description>
  <cp:lastModifiedBy>Knezovic Zrinka</cp:lastModifiedBy>
  <cp:revision>9</cp:revision>
  <cp:lastPrinted>2016-01-26T08:31:00Z</cp:lastPrinted>
  <dcterms:created xsi:type="dcterms:W3CDTF">2022-02-07T13:02:00Z</dcterms:created>
  <dcterms:modified xsi:type="dcterms:W3CDTF">2022-02-07T13:07:00Z</dcterms:modified>
  <cp:category>INT/949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04/02/2022, 13/01/2022, 08/12/2021, 03/12/2021, 26/08/2021, 20/08/2021, 05/01/2021, 05/01/2021, 04/11/2015, 27/10/2015, 19/10/2015, 09/10/2015, 05/10/2015, 05/10/2015, 26/08/2015, 26/08/2015, 25/08/2015</vt:lpwstr>
  </property>
  <property fmtid="{D5CDD505-2E9C-101B-9397-08002B2CF9AE}" pid="4" name="Pref_Time">
    <vt:lpwstr>13:10:14, 12:03:27, 16:24:02, 15:49:49, 12:04:13, 10:51:20, 10:12:37, 10:09:24, 12/10/07, 14:44:02, 16/04/16, 14:09:30, 16:24:55, 16:04:02, 08:56:14, 07:27:56, 17:31:53</vt:lpwstr>
  </property>
  <property fmtid="{D5CDD505-2E9C-101B-9397-08002B2CF9AE}" pid="5" name="Pref_User">
    <vt:lpwstr>jhvi, enied, hnic, enied, hnic, enied, hnic, ssex, ssex, enied, amett, tvoc, mreg, mreg, amett, enied, ssex</vt:lpwstr>
  </property>
  <property fmtid="{D5CDD505-2E9C-101B-9397-08002B2CF9AE}" pid="6" name="Pref_FileName">
    <vt:lpwstr>EESC-2021-03992-00-00-AS-TRA-EN-CRR.docx, EESC-2021-03992-00-00-PA-ORI.docx, EESC-2021-03992-00-01-APA-ORI.docx, EESC-2021-03992-00-00-APA-ORI.docx, EESC-2021-03992-00-01-DT-ORI.docx, EESC-2021-03992-00-00-DT-ORI.docx, EESC-2020-05923-00-00-DT-TRA-EN-CRR.</vt:lpwstr>
  </property>
  <property fmtid="{D5CDD505-2E9C-101B-9397-08002B2CF9AE}" pid="7" name="ContentTypeId">
    <vt:lpwstr>0x010100EA97B91038054C99906057A708A1480A005E9054091908E7418A13E6B7F4C7F906</vt:lpwstr>
  </property>
  <property fmtid="{D5CDD505-2E9C-101B-9397-08002B2CF9AE}" pid="8" name="_dlc_DocIdItemGuid">
    <vt:lpwstr>ca5fb934-3f8f-4573-afec-ea558c140daa</vt:lpwstr>
  </property>
  <property fmtid="{D5CDD505-2E9C-101B-9397-08002B2CF9AE}" pid="9" name="AvailableTranslations">
    <vt:lpwstr>41;#BG|1a1b3951-7821-4e6a-85f5-5673fc08bd2c;#19;#SK|46d9fce0-ef79-4f71-b89b-cd6aa82426b8;#9;#EN|f2175f21-25d7-44a3-96da-d6a61b075e1b;#13;#PT|50ccc04a-eadd-42ae-a0cb-acaf45f812ba;#12;#DA|5d49c027-8956-412b-aa16-e85a0f96ad0e;#40;#SV|c2ed69e7-a339-43d7-8f22-d93680a92aa0;#58;#MT|7df99101-6854-4a26-b53a-b88c0da02c26;#16;#IT|0774613c-01ed-4e5d-a25d-11d2388de825;#4;#FR|d2afafd3-4c81-4f60-8f52-ee33f2f54ff3;#39;#SL|98a412ae-eb01-49e9-ae3d-585a81724cfc;#18;#LV|46f7e311-5d9f-4663-b433-18aeccb7ace7;#37;#EL|6d4f4d51-af9b-4650-94b4-4276bee85c91;#14;#ET|ff6c3f4c-b02c-4c3c-ab07-2c37995a7a0a;#15;#LT|a7ff5ce7-6123-4f68-865a-a57c31810414;#28;#ES|e7a6b05b-ae16-40c8-add9-68b64b03aeba;#25;#CS|72f9705b-0217-4fd3-bea2-cbc7ed80e26e;#66;#GA|762d2456-c427-4ecb-b312-af3dad8e258c;#42;#FI|87606a43-d45f-42d6-b8c9-e1a3457db5b7;#11;#DE|f6b31e5a-26fa-4935-b661-318e46daf27e;#21;#HU|6b229040-c589-4408-b4c1-4285663d20a8;#35;#PL|1e03da61-4678-4e07-b136-b5024ca9197b;#38;#HR|2f555653-ed1a-4fe6-8362-9082d95989e5;#17;#NL|55c6556c-b4f4-441d-9acf-c498d4f838bd;#45;#RO|feb747a2-64cd-4299-af12-4833ddc30497</vt:lpwstr>
  </property>
  <property fmtid="{D5CDD505-2E9C-101B-9397-08002B2CF9AE}" pid="10" name="DocumentType_0">
    <vt:lpwstr>AS|c7a748eb-f6f2-4d9d-8b5a-af0cafebc224</vt:lpwstr>
  </property>
  <property fmtid="{D5CDD505-2E9C-101B-9397-08002B2CF9AE}" pid="11" name="DossierName_0">
    <vt:lpwstr>INT|e1edfecb-ed43-427b-bb02-d45fe6645386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3992</vt:i4>
  </property>
  <property fmtid="{D5CDD505-2E9C-101B-9397-08002B2CF9AE}" pid="14" name="DocumentVersion">
    <vt:i4>0</vt:i4>
  </property>
  <property fmtid="{D5CDD505-2E9C-101B-9397-08002B2CF9AE}" pid="15" name="DossierNumber">
    <vt:i4>949</vt:i4>
  </property>
  <property fmtid="{D5CDD505-2E9C-101B-9397-08002B2CF9AE}" pid="16" name="DocumentStatus">
    <vt:lpwstr>7;#TRA|150d2a88-1431-44e6-a8ca-0bb753ab8672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>31;#INT|e1edfecb-ed43-427b-bb02-d45fe6645386</vt:lpwstr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136;#AS|c7a748eb-f6f2-4d9d-8b5a-af0cafebc224</vt:lpwstr>
  </property>
  <property fmtid="{D5CDD505-2E9C-101B-9397-08002B2CF9AE}" pid="22" name="RequestingService">
    <vt:lpwstr>Marché unique, production, consommation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9;#EN|f2175f21-25d7-44a3-96da-d6a61b075e1b</vt:lpwstr>
  </property>
  <property fmtid="{D5CDD505-2E9C-101B-9397-08002B2CF9AE}" pid="27" name="MeetingName">
    <vt:lpwstr>50;#SPL-CES|32d8cb1f-c9ec-4365-95c7-8385a18618ac</vt:lpwstr>
  </property>
  <property fmtid="{D5CDD505-2E9C-101B-9397-08002B2CF9AE}" pid="28" name="MeetingDate">
    <vt:filetime>2022-02-23T12:00:00Z</vt:filetime>
  </property>
  <property fmtid="{D5CDD505-2E9C-101B-9397-08002B2CF9AE}" pid="29" name="AvailableTranslations_0">
    <vt:lpwstr>BG|1a1b3951-7821-4e6a-85f5-5673fc08bd2c;EN|f2175f21-25d7-44a3-96da-d6a61b075e1b;DA|5d49c027-8956-412b-aa16-e85a0f96ad0e;IT|0774613c-01ed-4e5d-a25d-11d2388de825;EL|6d4f4d51-af9b-4650-94b4-4276bee85c91;LT|a7ff5ce7-6123-4f68-865a-a57c31810414;DE|f6b31e5a-26fa-4935-b661-318e46daf27e;NL|55c6556c-b4f4-441d-9acf-c498d4f838bd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31;#INT|e1edfecb-ed43-427b-bb02-d45fe6645386;#136;#AS|c7a748eb-f6f2-4d9d-8b5a-af0cafebc224;#17;#NL|55c6556c-b4f4-441d-9acf-c498d4f838bd;#16;#IT|0774613c-01ed-4e5d-a25d-11d2388de825;#15;#LT|a7ff5ce7-6123-4f68-865a-a57c31810414;#50;#SPL-CES|32d8cb1f-c9ec-4365-95c7-8385a18618ac;#12;#DA|5d49c027-8956-412b-aa16-e85a0f96ad0e;#11;#DE|f6b31e5a-26fa-4935-b661-318e46daf27e;#9;#EN|f2175f21-25d7-44a3-96da-d6a61b075e1b;#7;#TRA|150d2a88-1431-44e6-a8ca-0bb753ab8672;#6;#Final|ea5e6674-7b27-4bac-b091-73adbb394efe;#5;#Unrestricted|826e22d7-d029-4ec0-a450-0c28ff673572;#41;#BG|1a1b3951-7821-4e6a-85f5-5673fc08bd2c;#1;#EESC|422833ec-8d7e-4e65-8e4e-8bed07ffb729;#37;#EL|6d4f4d51-af9b-4650-94b4-4276bee85c91</vt:lpwstr>
  </property>
  <property fmtid="{D5CDD505-2E9C-101B-9397-08002B2CF9AE}" pid="33" name="Rapporteur">
    <vt:lpwstr>GKOFAS</vt:lpwstr>
  </property>
  <property fmtid="{D5CDD505-2E9C-101B-9397-08002B2CF9AE}" pid="34" name="VersionStatus_0">
    <vt:lpwstr>Final|ea5e6674-7b27-4bac-b091-73adbb394efe</vt:lpwstr>
  </property>
  <property fmtid="{D5CDD505-2E9C-101B-9397-08002B2CF9AE}" pid="35" name="VersionStatus">
    <vt:lpwstr>6;#Final|ea5e6674-7b27-4bac-b091-73adbb394efe</vt:lpwstr>
  </property>
  <property fmtid="{D5CDD505-2E9C-101B-9397-08002B2CF9AE}" pid="36" name="DocumentYear">
    <vt:i4>2021</vt:i4>
  </property>
  <property fmtid="{D5CDD505-2E9C-101B-9397-08002B2CF9AE}" pid="37" name="FicheNumber">
    <vt:i4>1278</vt:i4>
  </property>
  <property fmtid="{D5CDD505-2E9C-101B-9397-08002B2CF9AE}" pid="38" name="DocumentLanguage">
    <vt:lpwstr>38;#HR|2f555653-ed1a-4fe6-8362-9082d95989e5</vt:lpwstr>
  </property>
  <property fmtid="{D5CDD505-2E9C-101B-9397-08002B2CF9AE}" pid="39" name="_docset_NoMedatataSyncRequired">
    <vt:lpwstr>False</vt:lpwstr>
  </property>
</Properties>
</file>